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320E8" w14:textId="608672BF" w:rsidR="001933BD" w:rsidRPr="0047661E" w:rsidRDefault="001933BD" w:rsidP="001933BD">
      <w:pPr>
        <w:pStyle w:val="3GPPHeader"/>
        <w:spacing w:after="60"/>
        <w:rPr>
          <w:rFonts w:cs="Arial"/>
          <w:sz w:val="32"/>
          <w:szCs w:val="32"/>
          <w:highlight w:val="yellow"/>
        </w:rPr>
      </w:pPr>
      <w:r w:rsidRPr="00314DCA">
        <w:rPr>
          <w:rFonts w:cs="Arial"/>
          <w:sz w:val="24"/>
        </w:rPr>
        <w:t>3GPP TSG-RAN WG2 #</w:t>
      </w:r>
      <w:r w:rsidR="006B3329">
        <w:rPr>
          <w:rFonts w:cs="Arial"/>
          <w:sz w:val="24"/>
        </w:rPr>
        <w:t>12</w:t>
      </w:r>
      <w:r w:rsidR="00DD2194">
        <w:rPr>
          <w:rFonts w:cs="Arial"/>
          <w:sz w:val="24"/>
        </w:rPr>
        <w:t>1bis</w:t>
      </w:r>
      <w:r w:rsidR="00032CBC">
        <w:rPr>
          <w:rFonts w:cs="Arial"/>
          <w:sz w:val="24"/>
        </w:rPr>
        <w:t>-e</w:t>
      </w:r>
      <w:r w:rsidRPr="00314DCA">
        <w:rPr>
          <w:rFonts w:cs="Arial"/>
          <w:sz w:val="24"/>
        </w:rPr>
        <w:tab/>
      </w:r>
      <w:r w:rsidRPr="00530E11">
        <w:rPr>
          <w:rFonts w:cs="Arial"/>
          <w:sz w:val="32"/>
          <w:szCs w:val="32"/>
        </w:rPr>
        <w:t>Tdoc R2-</w:t>
      </w:r>
      <w:r w:rsidRPr="008735BA">
        <w:rPr>
          <w:rFonts w:cs="Arial"/>
          <w:sz w:val="32"/>
          <w:szCs w:val="32"/>
        </w:rPr>
        <w:t>2</w:t>
      </w:r>
      <w:r w:rsidR="003433F1">
        <w:rPr>
          <w:rFonts w:cs="Arial"/>
          <w:sz w:val="32"/>
          <w:szCs w:val="32"/>
        </w:rPr>
        <w:t>3</w:t>
      </w:r>
      <w:r w:rsidR="000664D9">
        <w:rPr>
          <w:rFonts w:cs="Arial"/>
          <w:sz w:val="32"/>
          <w:szCs w:val="32"/>
        </w:rPr>
        <w:t>04063</w:t>
      </w:r>
    </w:p>
    <w:p w14:paraId="56923521" w14:textId="6BBB8C0B" w:rsidR="001933BD" w:rsidRPr="008B1DE1" w:rsidRDefault="00DD2194" w:rsidP="001933BD">
      <w:pPr>
        <w:pStyle w:val="3GPPHeader"/>
        <w:rPr>
          <w:sz w:val="24"/>
        </w:rPr>
      </w:pPr>
      <w:r>
        <w:rPr>
          <w:sz w:val="24"/>
        </w:rPr>
        <w:t>Electronic</w:t>
      </w:r>
      <w:r w:rsidR="001933BD" w:rsidRPr="008B1DE1">
        <w:rPr>
          <w:sz w:val="24"/>
        </w:rPr>
        <w:t xml:space="preserve"> meeting,</w:t>
      </w:r>
      <w:r w:rsidR="005C1557">
        <w:rPr>
          <w:sz w:val="24"/>
        </w:rPr>
        <w:t xml:space="preserve"> 17</w:t>
      </w:r>
      <w:r w:rsidR="005C1557" w:rsidRPr="005C1557">
        <w:rPr>
          <w:sz w:val="24"/>
          <w:vertAlign w:val="superscript"/>
        </w:rPr>
        <w:t>th</w:t>
      </w:r>
      <w:r w:rsidR="005C1557">
        <w:rPr>
          <w:sz w:val="24"/>
        </w:rPr>
        <w:t xml:space="preserve"> – 26</w:t>
      </w:r>
      <w:r w:rsidR="005C1557" w:rsidRPr="005C1557">
        <w:rPr>
          <w:sz w:val="24"/>
          <w:vertAlign w:val="superscript"/>
        </w:rPr>
        <w:t>th</w:t>
      </w:r>
      <w:r w:rsidR="005C1557">
        <w:rPr>
          <w:sz w:val="24"/>
        </w:rPr>
        <w:t xml:space="preserve"> </w:t>
      </w:r>
      <w:r w:rsidR="004F1702">
        <w:rPr>
          <w:sz w:val="24"/>
        </w:rPr>
        <w:t>April</w:t>
      </w:r>
      <w:r w:rsidR="000160C7">
        <w:rPr>
          <w:sz w:val="24"/>
        </w:rPr>
        <w:t xml:space="preserve"> </w:t>
      </w:r>
      <w:r w:rsidR="001933BD" w:rsidRPr="00F20BBA">
        <w:rPr>
          <w:sz w:val="24"/>
        </w:rPr>
        <w:t>202</w:t>
      </w:r>
      <w:r w:rsidR="006B3329">
        <w:rPr>
          <w:sz w:val="24"/>
        </w:rPr>
        <w:t>3</w:t>
      </w:r>
      <w:r w:rsidR="001933BD">
        <w:rPr>
          <w:sz w:val="24"/>
        </w:rPr>
        <w:tab/>
      </w:r>
    </w:p>
    <w:p w14:paraId="420D0C74" w14:textId="77777777" w:rsidR="001933BD" w:rsidRDefault="001933BD" w:rsidP="001933BD">
      <w:pPr>
        <w:pStyle w:val="3GPPHeader"/>
        <w:rPr>
          <w:rFonts w:cs="Arial"/>
          <w:sz w:val="22"/>
          <w:szCs w:val="22"/>
        </w:rPr>
      </w:pPr>
    </w:p>
    <w:p w14:paraId="09A39356" w14:textId="051D9F73" w:rsidR="001933BD" w:rsidRPr="00BD4EB1" w:rsidRDefault="001933BD" w:rsidP="001933BD">
      <w:pPr>
        <w:pStyle w:val="3GPPHeader"/>
        <w:rPr>
          <w:rFonts w:cs="Arial"/>
          <w:sz w:val="22"/>
          <w:szCs w:val="22"/>
        </w:rPr>
      </w:pPr>
      <w:r w:rsidRPr="00BD4EB1">
        <w:rPr>
          <w:rFonts w:cs="Arial"/>
          <w:sz w:val="22"/>
          <w:szCs w:val="22"/>
        </w:rPr>
        <w:t>Agenda Item:</w:t>
      </w:r>
      <w:r w:rsidRPr="00BD4EB1">
        <w:rPr>
          <w:rFonts w:cs="Arial"/>
          <w:sz w:val="22"/>
          <w:szCs w:val="22"/>
        </w:rPr>
        <w:tab/>
      </w:r>
      <w:r w:rsidR="004714B2">
        <w:rPr>
          <w:rFonts w:cs="Arial"/>
          <w:sz w:val="22"/>
          <w:szCs w:val="22"/>
        </w:rPr>
        <w:t>7</w:t>
      </w:r>
      <w:r w:rsidR="006B3329" w:rsidRPr="006B3329">
        <w:rPr>
          <w:rFonts w:cs="Arial"/>
          <w:sz w:val="22"/>
          <w:szCs w:val="22"/>
        </w:rPr>
        <w:t>.19.2</w:t>
      </w:r>
    </w:p>
    <w:p w14:paraId="635811DF" w14:textId="77777777" w:rsidR="001933BD" w:rsidRPr="00BD4EB1" w:rsidRDefault="001933BD" w:rsidP="001933BD">
      <w:pPr>
        <w:pStyle w:val="3GPPHeader"/>
        <w:rPr>
          <w:rFonts w:cs="Arial"/>
          <w:sz w:val="22"/>
          <w:szCs w:val="22"/>
        </w:rPr>
      </w:pPr>
      <w:r w:rsidRPr="00BD4EB1">
        <w:rPr>
          <w:rFonts w:cs="Arial"/>
          <w:sz w:val="22"/>
          <w:szCs w:val="22"/>
        </w:rPr>
        <w:t>Source:</w:t>
      </w:r>
      <w:r w:rsidRPr="00BD4EB1">
        <w:rPr>
          <w:rFonts w:cs="Arial"/>
          <w:sz w:val="22"/>
          <w:szCs w:val="22"/>
        </w:rPr>
        <w:tab/>
        <w:t>Ericsson</w:t>
      </w:r>
    </w:p>
    <w:p w14:paraId="44B28ABA" w14:textId="2597FE58" w:rsidR="001933BD" w:rsidRPr="00BD4EB1" w:rsidRDefault="001933BD" w:rsidP="001933BD">
      <w:pPr>
        <w:pStyle w:val="3GPPHeader"/>
      </w:pPr>
      <w:r w:rsidRPr="2EE9C89E">
        <w:rPr>
          <w:rFonts w:cs="Arial"/>
          <w:sz w:val="22"/>
          <w:szCs w:val="22"/>
        </w:rPr>
        <w:t>Title:</w:t>
      </w:r>
      <w:r>
        <w:tab/>
      </w:r>
      <w:r w:rsidR="005F366E" w:rsidRPr="00100439">
        <w:rPr>
          <w:rFonts w:cs="Arial"/>
          <w:sz w:val="22"/>
          <w:szCs w:val="22"/>
        </w:rPr>
        <w:t>E</w:t>
      </w:r>
      <w:r w:rsidR="00092043">
        <w:rPr>
          <w:rFonts w:cs="Arial"/>
          <w:sz w:val="22"/>
          <w:szCs w:val="22"/>
        </w:rPr>
        <w:t>xtending</w:t>
      </w:r>
      <w:r w:rsidR="005F366E" w:rsidRPr="00100439">
        <w:rPr>
          <w:rFonts w:cs="Arial"/>
          <w:sz w:val="22"/>
          <w:szCs w:val="22"/>
        </w:rPr>
        <w:t xml:space="preserve"> eDRX</w:t>
      </w:r>
      <w:r w:rsidR="00E35AA1">
        <w:rPr>
          <w:rFonts w:cs="Arial"/>
          <w:sz w:val="22"/>
          <w:szCs w:val="22"/>
        </w:rPr>
        <w:t xml:space="preserve"> cycles</w:t>
      </w:r>
      <w:r w:rsidR="005F366E" w:rsidRPr="00100439">
        <w:rPr>
          <w:rFonts w:cs="Arial"/>
          <w:sz w:val="22"/>
          <w:szCs w:val="22"/>
        </w:rPr>
        <w:t xml:space="preserve"> in RRC_INACTIVE</w:t>
      </w:r>
    </w:p>
    <w:p w14:paraId="1080DEEF" w14:textId="77777777" w:rsidR="001933BD" w:rsidRPr="00BD4EB1" w:rsidRDefault="001933BD" w:rsidP="001933BD">
      <w:pPr>
        <w:pStyle w:val="3GPPHeader"/>
        <w:rPr>
          <w:rFonts w:cs="Arial"/>
          <w:sz w:val="22"/>
          <w:szCs w:val="22"/>
        </w:rPr>
      </w:pPr>
      <w:r w:rsidRPr="00BD4EB1">
        <w:rPr>
          <w:rFonts w:cs="Arial"/>
          <w:sz w:val="22"/>
          <w:szCs w:val="22"/>
        </w:rPr>
        <w:t>Document for:</w:t>
      </w:r>
      <w:r w:rsidRPr="00BD4EB1">
        <w:rPr>
          <w:rFonts w:cs="Arial"/>
          <w:sz w:val="22"/>
          <w:szCs w:val="22"/>
        </w:rPr>
        <w:tab/>
        <w:t>Discussion, Decision</w:t>
      </w:r>
    </w:p>
    <w:p w14:paraId="3AF536BD" w14:textId="77777777" w:rsidR="001933BD" w:rsidRDefault="001933BD" w:rsidP="001933BD">
      <w:pPr>
        <w:pStyle w:val="Heading1"/>
        <w:jc w:val="both"/>
        <w:rPr>
          <w:rFonts w:cs="Arial"/>
        </w:rPr>
      </w:pPr>
      <w:r>
        <w:rPr>
          <w:rFonts w:cs="Arial"/>
        </w:rPr>
        <w:t>1</w:t>
      </w:r>
      <w:r>
        <w:rPr>
          <w:rFonts w:cs="Arial"/>
        </w:rPr>
        <w:tab/>
      </w:r>
      <w:r w:rsidRPr="00BD4EB1">
        <w:rPr>
          <w:rFonts w:cs="Arial"/>
        </w:rPr>
        <w:t>Introduction</w:t>
      </w:r>
    </w:p>
    <w:p w14:paraId="6C41C82D" w14:textId="0A42FC61" w:rsidR="001933BD" w:rsidRDefault="001A5E58" w:rsidP="000D427E">
      <w:pPr>
        <w:pStyle w:val="BodyText"/>
        <w:rPr>
          <w:rFonts w:eastAsia="Yu Mincho"/>
          <w:lang w:val="en-GB"/>
        </w:rPr>
      </w:pPr>
      <w:r>
        <w:rPr>
          <w:rFonts w:eastAsia="Yu Mincho"/>
          <w:lang w:val="en-GB"/>
        </w:rPr>
        <w:t xml:space="preserve">The discussion </w:t>
      </w:r>
      <w:r w:rsidR="001933BD" w:rsidRPr="00436DB4">
        <w:rPr>
          <w:rFonts w:eastAsia="Yu Mincho"/>
          <w:lang w:val="en-GB"/>
        </w:rPr>
        <w:t>on</w:t>
      </w:r>
      <w:r w:rsidR="001933BD" w:rsidRPr="00436DB4" w:rsidDel="001A5E58">
        <w:rPr>
          <w:rFonts w:eastAsia="Yu Mincho"/>
          <w:lang w:val="en-GB"/>
        </w:rPr>
        <w:t xml:space="preserve"> </w:t>
      </w:r>
      <w:r w:rsidR="001933BD" w:rsidRPr="00436DB4">
        <w:rPr>
          <w:rFonts w:eastAsia="Yu Mincho"/>
          <w:lang w:val="en-GB"/>
        </w:rPr>
        <w:t>support of reduced capability (RedCap) NR devices WI</w:t>
      </w:r>
      <w:r w:rsidR="000D427E">
        <w:rPr>
          <w:rFonts w:eastAsia="Yu Mincho"/>
        </w:rPr>
        <w:t xml:space="preserve"> (</w:t>
      </w:r>
      <w:hyperlink r:id="rId11" w:history="1">
        <w:r w:rsidR="000D427E" w:rsidRPr="000C3FFB">
          <w:rPr>
            <w:rStyle w:val="Hyperlink"/>
            <w:rFonts w:eastAsia="Yu Mincho"/>
          </w:rPr>
          <w:t>RP-223544</w:t>
        </w:r>
      </w:hyperlink>
      <w:r w:rsidR="001933BD" w:rsidRPr="00436DB4">
        <w:rPr>
          <w:rFonts w:eastAsia="Yu Mincho"/>
          <w:lang w:val="en-GB"/>
        </w:rPr>
        <w:t>)</w:t>
      </w:r>
      <w:r w:rsidR="002F4BE6">
        <w:rPr>
          <w:rFonts w:eastAsia="Yu Mincho"/>
          <w:lang w:val="en-GB"/>
        </w:rPr>
        <w:t xml:space="preserve"> continues in RAN2</w:t>
      </w:r>
      <w:r w:rsidR="001933BD" w:rsidRPr="00436DB4">
        <w:rPr>
          <w:rFonts w:eastAsia="Yu Mincho"/>
          <w:lang w:val="en-GB"/>
        </w:rPr>
        <w:t xml:space="preserve">. The WID has the following objectives on </w:t>
      </w:r>
      <w:r w:rsidR="000D427E">
        <w:rPr>
          <w:rFonts w:eastAsia="Yu Mincho"/>
        </w:rPr>
        <w:t>enhancement</w:t>
      </w:r>
      <w:r w:rsidR="001933BD" w:rsidRPr="00436DB4">
        <w:rPr>
          <w:rFonts w:eastAsia="Yu Mincho"/>
          <w:lang w:val="en-GB"/>
        </w:rPr>
        <w:t xml:space="preserve"> of extended DRX: </w:t>
      </w:r>
    </w:p>
    <w:tbl>
      <w:tblPr>
        <w:tblStyle w:val="TableGrid1"/>
        <w:tblW w:w="0" w:type="auto"/>
        <w:tblLook w:val="04A0" w:firstRow="1" w:lastRow="0" w:firstColumn="1" w:lastColumn="0" w:noHBand="0" w:noVBand="1"/>
      </w:tblPr>
      <w:tblGrid>
        <w:gridCol w:w="9016"/>
      </w:tblGrid>
      <w:tr w:rsidR="001933BD" w:rsidRPr="004F1702" w14:paraId="06656155" w14:textId="77777777" w:rsidTr="00AE7063">
        <w:tc>
          <w:tcPr>
            <w:tcW w:w="9016" w:type="dxa"/>
          </w:tcPr>
          <w:p w14:paraId="71C84D9D" w14:textId="77777777" w:rsidR="000D427E" w:rsidRPr="004F1702" w:rsidRDefault="000D427E" w:rsidP="000D427E">
            <w:pPr>
              <w:numPr>
                <w:ilvl w:val="0"/>
                <w:numId w:val="3"/>
              </w:numPr>
              <w:overflowPunct w:val="0"/>
              <w:autoSpaceDE w:val="0"/>
              <w:autoSpaceDN w:val="0"/>
              <w:adjustRightInd w:val="0"/>
              <w:spacing w:after="180"/>
              <w:ind w:right="-99"/>
              <w:textAlignment w:val="baseline"/>
              <w:rPr>
                <w:rFonts w:ascii="Times New Roman" w:hAnsi="Times New Roman"/>
                <w:lang w:val="en-GB" w:eastAsia="ja-JP"/>
              </w:rPr>
            </w:pPr>
            <w:r w:rsidRPr="004F1702">
              <w:rPr>
                <w:rFonts w:ascii="Times New Roman" w:hAnsi="Times New Roman"/>
                <w:lang w:val="en-GB" w:eastAsia="ja-JP"/>
              </w:rPr>
              <w:t>Enhanced eDRX in RRC_INACTIVE (&gt;10.24s) [RAN2, RAN3, RAN4]</w:t>
            </w:r>
          </w:p>
          <w:p w14:paraId="48E4A39C" w14:textId="071FF1B3" w:rsidR="000D427E" w:rsidRPr="004F1702" w:rsidRDefault="000D427E" w:rsidP="000D427E">
            <w:pPr>
              <w:numPr>
                <w:ilvl w:val="1"/>
                <w:numId w:val="3"/>
              </w:numPr>
              <w:overflowPunct w:val="0"/>
              <w:autoSpaceDE w:val="0"/>
              <w:autoSpaceDN w:val="0"/>
              <w:adjustRightInd w:val="0"/>
              <w:spacing w:after="180"/>
              <w:jc w:val="both"/>
              <w:textAlignment w:val="baseline"/>
              <w:rPr>
                <w:rFonts w:ascii="Times New Roman" w:hAnsi="Times New Roman"/>
                <w:lang w:val="en-GB" w:eastAsia="ja-JP"/>
              </w:rPr>
            </w:pPr>
            <w:r w:rsidRPr="004F1702">
              <w:rPr>
                <w:rFonts w:ascii="Times New Roman" w:hAnsi="Times New Roman" w:hint="eastAsia"/>
                <w:lang w:val="en-GB" w:eastAsia="ja-JP"/>
              </w:rPr>
              <w:t>Note that this objective requires SA2</w:t>
            </w:r>
            <w:r w:rsidRPr="004F1702">
              <w:rPr>
                <w:rFonts w:ascii="Times New Roman" w:hAnsi="Times New Roman"/>
                <w:lang w:val="en-GB" w:eastAsia="ja-JP"/>
              </w:rPr>
              <w:t xml:space="preserve">, </w:t>
            </w:r>
            <w:r w:rsidRPr="004F1702">
              <w:rPr>
                <w:rFonts w:ascii="Times New Roman" w:hAnsi="Times New Roman" w:hint="eastAsia"/>
                <w:lang w:val="en-GB" w:eastAsia="ja-JP"/>
              </w:rPr>
              <w:t>CT1</w:t>
            </w:r>
            <w:r w:rsidRPr="004F1702">
              <w:rPr>
                <w:rFonts w:ascii="Times New Roman" w:hAnsi="Times New Roman"/>
                <w:lang w:val="en-GB" w:eastAsia="ja-JP"/>
              </w:rPr>
              <w:t xml:space="preserve"> and CT4 </w:t>
            </w:r>
            <w:r w:rsidRPr="004F1702">
              <w:rPr>
                <w:rFonts w:ascii="Times New Roman" w:hAnsi="Times New Roman" w:hint="eastAsia"/>
                <w:lang w:val="en-GB" w:eastAsia="ja-JP"/>
              </w:rPr>
              <w:t>involvement</w:t>
            </w:r>
            <w:r w:rsidRPr="004F1702">
              <w:rPr>
                <w:rFonts w:ascii="Times New Roman" w:hAnsi="Times New Roman"/>
                <w:lang w:eastAsia="ja-JP"/>
              </w:rPr>
              <w:t>.</w:t>
            </w:r>
          </w:p>
        </w:tc>
      </w:tr>
    </w:tbl>
    <w:p w14:paraId="77875F68" w14:textId="77777777" w:rsidR="004F1702" w:rsidRDefault="004F1702" w:rsidP="001933BD">
      <w:pPr>
        <w:pStyle w:val="BodyText"/>
        <w:rPr>
          <w:rFonts w:eastAsiaTheme="minorHAnsi"/>
        </w:rPr>
      </w:pPr>
    </w:p>
    <w:p w14:paraId="42682908" w14:textId="5CBA82C7" w:rsidR="004F1702" w:rsidRDefault="004D702C" w:rsidP="001933BD">
      <w:pPr>
        <w:pStyle w:val="BodyText"/>
        <w:rPr>
          <w:rFonts w:eastAsiaTheme="minorHAnsi"/>
        </w:rPr>
      </w:pPr>
      <w:r>
        <w:rPr>
          <w:rFonts w:eastAsiaTheme="minorHAnsi"/>
        </w:rPr>
        <w:t>In RAN2#121, t</w:t>
      </w:r>
      <w:r w:rsidR="00F1682A">
        <w:rPr>
          <w:rFonts w:eastAsiaTheme="minorHAnsi"/>
        </w:rPr>
        <w:t>he following agreements were made</w:t>
      </w:r>
      <w:r w:rsidR="004F1702">
        <w:rPr>
          <w:rFonts w:eastAsiaTheme="minorHAnsi"/>
        </w:rPr>
        <w:t xml:space="preserve"> on eDRX enhancements</w:t>
      </w:r>
    </w:p>
    <w:p w14:paraId="5AC0F417" w14:textId="77777777" w:rsidR="004F1702" w:rsidRPr="0046335D" w:rsidRDefault="004F1702" w:rsidP="001933BD">
      <w:pPr>
        <w:pStyle w:val="BodyText"/>
        <w:rPr>
          <w:rFonts w:eastAsiaTheme="minorHAnsi"/>
        </w:rPr>
      </w:pPr>
    </w:p>
    <w:tbl>
      <w:tblPr>
        <w:tblStyle w:val="TableGrid"/>
        <w:tblW w:w="0" w:type="auto"/>
        <w:tblLook w:val="04A0" w:firstRow="1" w:lastRow="0" w:firstColumn="1" w:lastColumn="0" w:noHBand="0" w:noVBand="1"/>
      </w:tblPr>
      <w:tblGrid>
        <w:gridCol w:w="9016"/>
      </w:tblGrid>
      <w:tr w:rsidR="001933BD" w:rsidRPr="00016374" w14:paraId="1918683A" w14:textId="77777777" w:rsidTr="004F1702">
        <w:tc>
          <w:tcPr>
            <w:tcW w:w="9016" w:type="dxa"/>
          </w:tcPr>
          <w:p w14:paraId="0916B902" w14:textId="77777777" w:rsidR="004F1702" w:rsidRPr="004F1702" w:rsidRDefault="004F1702" w:rsidP="004F1702">
            <w:pPr>
              <w:pStyle w:val="ListParagraph"/>
              <w:widowControl w:val="0"/>
              <w:numPr>
                <w:ilvl w:val="0"/>
                <w:numId w:val="20"/>
              </w:numPr>
              <w:contextualSpacing w:val="0"/>
              <w:jc w:val="both"/>
              <w:rPr>
                <w:rFonts w:ascii="Arial" w:hAnsi="Arial" w:cs="Arial"/>
                <w:sz w:val="20"/>
                <w:szCs w:val="20"/>
                <w:lang w:val="en-US"/>
              </w:rPr>
            </w:pPr>
            <w:r w:rsidRPr="004F1702">
              <w:rPr>
                <w:rFonts w:ascii="Arial" w:hAnsi="Arial" w:cs="Arial"/>
                <w:sz w:val="20"/>
                <w:szCs w:val="20"/>
              </w:rPr>
              <w:t>The formula of PH/PTW for IDLE eDRX can be reused for enhanced INACTIVE eDRX, for eDRX cycles longer than 10.24s.</w:t>
            </w:r>
          </w:p>
          <w:p w14:paraId="47C444F0" w14:textId="77777777" w:rsidR="004F1702" w:rsidRPr="004F1702" w:rsidRDefault="004F1702" w:rsidP="004F1702">
            <w:pPr>
              <w:pStyle w:val="ListParagraph"/>
              <w:widowControl w:val="0"/>
              <w:numPr>
                <w:ilvl w:val="0"/>
                <w:numId w:val="20"/>
              </w:numPr>
              <w:contextualSpacing w:val="0"/>
              <w:jc w:val="both"/>
              <w:rPr>
                <w:rFonts w:ascii="Arial" w:hAnsi="Arial" w:cs="Arial"/>
                <w:sz w:val="20"/>
                <w:szCs w:val="20"/>
              </w:rPr>
            </w:pPr>
            <w:r w:rsidRPr="004F1702">
              <w:rPr>
                <w:rFonts w:ascii="Arial" w:hAnsi="Arial" w:cs="Arial"/>
                <w:sz w:val="20"/>
                <w:szCs w:val="20"/>
              </w:rPr>
              <w:t xml:space="preserve">RAN2 confirms the R17 agreements made at RAN2#114 for enhanced INACTIVE eDRX: </w:t>
            </w:r>
          </w:p>
          <w:p w14:paraId="4F958267" w14:textId="77777777" w:rsidR="004F1702" w:rsidRPr="004F1702" w:rsidRDefault="004F1702" w:rsidP="004F1702">
            <w:pPr>
              <w:pStyle w:val="ListParagraph"/>
              <w:widowControl w:val="0"/>
              <w:numPr>
                <w:ilvl w:val="1"/>
                <w:numId w:val="20"/>
              </w:numPr>
              <w:contextualSpacing w:val="0"/>
              <w:jc w:val="both"/>
              <w:rPr>
                <w:rFonts w:ascii="Arial" w:hAnsi="Arial" w:cs="Arial"/>
                <w:sz w:val="20"/>
                <w:szCs w:val="20"/>
              </w:rPr>
            </w:pPr>
            <w:r w:rsidRPr="004F1702">
              <w:rPr>
                <w:rFonts w:ascii="Arial" w:hAnsi="Arial" w:cs="Arial"/>
                <w:sz w:val="20"/>
                <w:szCs w:val="20"/>
              </w:rPr>
              <w:t>It is up to RAN to configure the length for PTW for RAN paging, the RAN PTW length can be different from the CN PTW length.</w:t>
            </w:r>
          </w:p>
          <w:p w14:paraId="35B893BE" w14:textId="77777777" w:rsidR="004F1702" w:rsidRPr="004F1702" w:rsidRDefault="004F1702" w:rsidP="004F1702">
            <w:pPr>
              <w:pStyle w:val="ListParagraph"/>
              <w:widowControl w:val="0"/>
              <w:numPr>
                <w:ilvl w:val="1"/>
                <w:numId w:val="20"/>
              </w:numPr>
              <w:contextualSpacing w:val="0"/>
              <w:jc w:val="both"/>
              <w:rPr>
                <w:rFonts w:ascii="Arial" w:hAnsi="Arial" w:cs="Arial"/>
                <w:sz w:val="20"/>
                <w:szCs w:val="20"/>
                <w:highlight w:val="yellow"/>
              </w:rPr>
            </w:pPr>
            <w:r w:rsidRPr="004F1702">
              <w:rPr>
                <w:rFonts w:ascii="Arial" w:hAnsi="Arial" w:cs="Arial"/>
                <w:sz w:val="20"/>
                <w:szCs w:val="20"/>
                <w:highlight w:val="yellow"/>
              </w:rPr>
              <w:t>When RAN and CN paging coincide in the same PH, the actually used PTW starting location is the same for RAN and CN paging. FFS how to calculate the PTW starting location so that it is the same for RAN and CN PTW.</w:t>
            </w:r>
          </w:p>
          <w:p w14:paraId="0508B033" w14:textId="77777777" w:rsidR="004F1702" w:rsidRPr="004F1702" w:rsidRDefault="004F1702" w:rsidP="004F1702">
            <w:pPr>
              <w:pStyle w:val="ListParagraph"/>
              <w:widowControl w:val="0"/>
              <w:numPr>
                <w:ilvl w:val="0"/>
                <w:numId w:val="20"/>
              </w:numPr>
              <w:contextualSpacing w:val="0"/>
              <w:jc w:val="both"/>
              <w:rPr>
                <w:rFonts w:ascii="Arial" w:hAnsi="Arial" w:cs="Arial"/>
                <w:sz w:val="20"/>
                <w:szCs w:val="20"/>
              </w:rPr>
            </w:pPr>
            <w:r w:rsidRPr="004F1702">
              <w:rPr>
                <w:rFonts w:ascii="Arial" w:hAnsi="Arial" w:cs="Arial"/>
                <w:sz w:val="20"/>
                <w:szCs w:val="20"/>
              </w:rPr>
              <w:t>PTW length value range of enhanced INACTIVE eDRX is same as IDLE eDRX, i.e. from 1.28s to 40.96s in the step of 1.28s.</w:t>
            </w:r>
          </w:p>
          <w:p w14:paraId="395C55A4" w14:textId="77777777" w:rsidR="004F1702" w:rsidRPr="004F1702" w:rsidRDefault="004F1702" w:rsidP="004F1702">
            <w:pPr>
              <w:pStyle w:val="ListParagraph"/>
              <w:widowControl w:val="0"/>
              <w:numPr>
                <w:ilvl w:val="0"/>
                <w:numId w:val="20"/>
              </w:numPr>
              <w:contextualSpacing w:val="0"/>
              <w:jc w:val="both"/>
              <w:rPr>
                <w:rFonts w:ascii="Arial" w:hAnsi="Arial" w:cs="Arial"/>
                <w:sz w:val="20"/>
                <w:szCs w:val="20"/>
              </w:rPr>
            </w:pPr>
            <w:r w:rsidRPr="004F1702">
              <w:rPr>
                <w:rFonts w:ascii="Arial" w:hAnsi="Arial" w:cs="Arial"/>
                <w:sz w:val="20"/>
                <w:szCs w:val="20"/>
              </w:rPr>
              <w:t>Long eDRX cycle (&gt;10.24 s) value range of enhanced INACTIVE eDRX is same as IDLE eDRX from 20.48s to 10485.76s, i.e., hf2, hf4, hf8, hf16, hf32, hf64, hf128, hf256, hf512, hf1024</w:t>
            </w:r>
          </w:p>
          <w:p w14:paraId="264E4880" w14:textId="77777777" w:rsidR="004F1702" w:rsidRPr="004F1702" w:rsidRDefault="004F1702" w:rsidP="004F1702">
            <w:pPr>
              <w:pStyle w:val="ListParagraph"/>
              <w:widowControl w:val="0"/>
              <w:numPr>
                <w:ilvl w:val="0"/>
                <w:numId w:val="20"/>
              </w:numPr>
              <w:contextualSpacing w:val="0"/>
              <w:jc w:val="both"/>
              <w:rPr>
                <w:rFonts w:ascii="Arial" w:hAnsi="Arial" w:cs="Arial"/>
                <w:sz w:val="20"/>
                <w:szCs w:val="20"/>
              </w:rPr>
            </w:pPr>
            <w:r w:rsidRPr="004F1702">
              <w:rPr>
                <w:rFonts w:ascii="Arial" w:hAnsi="Arial" w:cs="Arial"/>
                <w:bCs/>
                <w:sz w:val="20"/>
                <w:szCs w:val="20"/>
              </w:rPr>
              <w:t>Add the configuration of eDRX cycle (&gt;10.24 s) and PTW length for enhanced INACTIVE eDRX in the RRCRelease message</w:t>
            </w:r>
          </w:p>
          <w:p w14:paraId="24401AC3" w14:textId="77777777" w:rsidR="004F1702" w:rsidRPr="004F1702" w:rsidRDefault="004F1702" w:rsidP="004F1702">
            <w:pPr>
              <w:pStyle w:val="ListParagraph"/>
              <w:widowControl w:val="0"/>
              <w:numPr>
                <w:ilvl w:val="0"/>
                <w:numId w:val="21"/>
              </w:numPr>
              <w:contextualSpacing w:val="0"/>
              <w:jc w:val="both"/>
              <w:rPr>
                <w:rFonts w:ascii="Arial" w:hAnsi="Arial" w:cs="Arial"/>
                <w:sz w:val="20"/>
                <w:szCs w:val="20"/>
              </w:rPr>
            </w:pPr>
            <w:r w:rsidRPr="004F1702">
              <w:rPr>
                <w:rFonts w:ascii="Arial" w:hAnsi="Arial" w:cs="Arial"/>
                <w:sz w:val="20"/>
                <w:szCs w:val="20"/>
              </w:rPr>
              <w:t>Introduce 1 bit indication in SIB1 whether UEs are allowed to use the enhanced INACTIVE eDRX cycle.</w:t>
            </w:r>
          </w:p>
          <w:p w14:paraId="4A4F7086" w14:textId="77777777" w:rsidR="004F1702" w:rsidRPr="004F1702" w:rsidRDefault="004F1702" w:rsidP="004F1702">
            <w:pPr>
              <w:pStyle w:val="ListParagraph"/>
              <w:widowControl w:val="0"/>
              <w:numPr>
                <w:ilvl w:val="0"/>
                <w:numId w:val="21"/>
              </w:numPr>
              <w:contextualSpacing w:val="0"/>
              <w:jc w:val="both"/>
              <w:rPr>
                <w:rFonts w:ascii="Arial" w:hAnsi="Arial" w:cs="Arial"/>
                <w:sz w:val="20"/>
                <w:szCs w:val="20"/>
                <w:highlight w:val="yellow"/>
              </w:rPr>
            </w:pPr>
            <w:r w:rsidRPr="004F1702">
              <w:rPr>
                <w:rFonts w:ascii="Arial" w:hAnsi="Arial" w:cs="Arial"/>
                <w:sz w:val="20"/>
                <w:szCs w:val="20"/>
                <w:highlight w:val="yellow"/>
              </w:rPr>
              <w:t>FFS if/how to fallback for a UE which is configured with R18 eDRX but the gNB doesn’t indicate support for this.</w:t>
            </w:r>
          </w:p>
          <w:p w14:paraId="649C9BAB" w14:textId="77777777" w:rsidR="004F1702" w:rsidRPr="004F1702" w:rsidRDefault="004F1702" w:rsidP="004F1702">
            <w:pPr>
              <w:pStyle w:val="ListParagraph"/>
              <w:widowControl w:val="0"/>
              <w:numPr>
                <w:ilvl w:val="0"/>
                <w:numId w:val="21"/>
              </w:numPr>
              <w:contextualSpacing w:val="0"/>
              <w:jc w:val="both"/>
              <w:rPr>
                <w:rFonts w:ascii="Arial" w:hAnsi="Arial" w:cs="Arial"/>
                <w:sz w:val="20"/>
                <w:szCs w:val="20"/>
                <w:highlight w:val="yellow"/>
              </w:rPr>
            </w:pPr>
            <w:r w:rsidRPr="004F1702">
              <w:rPr>
                <w:rFonts w:ascii="Arial" w:hAnsi="Arial" w:cs="Arial"/>
                <w:sz w:val="20"/>
                <w:szCs w:val="20"/>
                <w:highlight w:val="yellow"/>
              </w:rPr>
              <w:t>RAN2 confirms the enhanced INACTIVE eDRX can be applied to all R18 UEs. FFS if it can only be supported by UEs which support R17 eDRX.</w:t>
            </w:r>
          </w:p>
          <w:p w14:paraId="670CEAE7" w14:textId="77777777" w:rsidR="004F1702" w:rsidRPr="004F1702" w:rsidRDefault="004F1702" w:rsidP="004F1702">
            <w:pPr>
              <w:pStyle w:val="ListParagraph"/>
              <w:widowControl w:val="0"/>
              <w:numPr>
                <w:ilvl w:val="0"/>
                <w:numId w:val="21"/>
              </w:numPr>
              <w:contextualSpacing w:val="0"/>
              <w:jc w:val="both"/>
              <w:rPr>
                <w:rFonts w:ascii="Arial" w:hAnsi="Arial" w:cs="Arial"/>
                <w:sz w:val="20"/>
                <w:szCs w:val="20"/>
              </w:rPr>
            </w:pPr>
            <w:r w:rsidRPr="004F1702">
              <w:rPr>
                <w:rFonts w:ascii="Arial" w:hAnsi="Arial" w:cs="Arial"/>
                <w:sz w:val="20"/>
                <w:szCs w:val="20"/>
              </w:rPr>
              <w:t>Indicate to [RAN3/SA2/CT1] that RAN2 intends to configure INACTIVE eDRX (beyond 10.24s) together with SDT (both MO and/or MT versions of SDT), and ask for feedback, if any.</w:t>
            </w:r>
          </w:p>
          <w:p w14:paraId="759C7C74" w14:textId="65932C01" w:rsidR="004F1702" w:rsidRPr="004F1702" w:rsidRDefault="004F1702" w:rsidP="004F1702">
            <w:pPr>
              <w:pStyle w:val="ListParagraph"/>
              <w:widowControl w:val="0"/>
              <w:numPr>
                <w:ilvl w:val="1"/>
                <w:numId w:val="21"/>
              </w:numPr>
              <w:contextualSpacing w:val="0"/>
              <w:jc w:val="both"/>
              <w:rPr>
                <w:rFonts w:ascii="Arial" w:hAnsi="Arial" w:cs="Arial"/>
                <w:sz w:val="20"/>
                <w:szCs w:val="20"/>
              </w:rPr>
            </w:pPr>
            <w:r w:rsidRPr="004F1702">
              <w:rPr>
                <w:rFonts w:ascii="Arial" w:hAnsi="Arial" w:cs="Arial"/>
                <w:sz w:val="20"/>
                <w:szCs w:val="20"/>
              </w:rPr>
              <w:t xml:space="preserve">RAN2 sent an LS to SA2, CT1 and RAN3 in </w:t>
            </w:r>
            <w:r w:rsidR="00A434CD">
              <w:fldChar w:fldCharType="begin"/>
            </w:r>
            <w:r w:rsidR="00A434CD">
              <w:instrText xml:space="preserve"> HYPERLINK "http://www.3gpp.org/ftp/tsg_ran/WG2_RL2/TSGR2_121/Docs/R2-2302082.zip" </w:instrText>
            </w:r>
            <w:r w:rsidR="00A434CD">
              <w:fldChar w:fldCharType="separate"/>
            </w:r>
            <w:r w:rsidRPr="004F1702">
              <w:rPr>
                <w:rStyle w:val="Hyperlink"/>
                <w:rFonts w:ascii="Arial" w:hAnsi="Arial" w:cs="Arial"/>
                <w:sz w:val="20"/>
                <w:szCs w:val="20"/>
              </w:rPr>
              <w:t>R2-2302082</w:t>
            </w:r>
            <w:r w:rsidR="00A434CD">
              <w:rPr>
                <w:rStyle w:val="Hyperlink"/>
                <w:rFonts w:ascii="Arial" w:hAnsi="Arial" w:cs="Arial"/>
                <w:sz w:val="20"/>
                <w:szCs w:val="20"/>
              </w:rPr>
              <w:fldChar w:fldCharType="end"/>
            </w:r>
            <w:r w:rsidRPr="004F1702">
              <w:rPr>
                <w:rFonts w:ascii="Arial" w:hAnsi="Arial" w:cs="Arial"/>
                <w:sz w:val="20"/>
                <w:szCs w:val="20"/>
              </w:rPr>
              <w:t xml:space="preserve"> informing them that in Rel-18, RAN2 intends to allow configuring eDRX beyond 10.24 sec in RRC_INACTIVE together with SDT features (including MO and/or MT versions of SDT).</w:t>
            </w:r>
          </w:p>
          <w:p w14:paraId="11AC467A" w14:textId="2E86FB93" w:rsidR="0046335D" w:rsidRPr="0046335D" w:rsidRDefault="0046335D" w:rsidP="0046335D">
            <w:pPr>
              <w:pStyle w:val="BodyText"/>
              <w:rPr>
                <w:rFonts w:eastAsiaTheme="minorHAnsi"/>
              </w:rPr>
            </w:pPr>
          </w:p>
        </w:tc>
      </w:tr>
    </w:tbl>
    <w:p w14:paraId="58632B7F" w14:textId="77777777" w:rsidR="001933BD" w:rsidRDefault="001933BD" w:rsidP="001933BD">
      <w:pPr>
        <w:pStyle w:val="BodyText"/>
        <w:rPr>
          <w:rFonts w:eastAsiaTheme="minorHAnsi"/>
        </w:rPr>
      </w:pPr>
    </w:p>
    <w:p w14:paraId="6F888A57" w14:textId="7EA54711" w:rsidR="001933BD" w:rsidRDefault="001933BD" w:rsidP="001933BD">
      <w:pPr>
        <w:pStyle w:val="BodyText"/>
        <w:rPr>
          <w:rFonts w:eastAsiaTheme="minorHAnsi"/>
        </w:rPr>
      </w:pPr>
      <w:r w:rsidRPr="00D0218C">
        <w:rPr>
          <w:rFonts w:eastAsiaTheme="minorHAnsi"/>
        </w:rPr>
        <w:t xml:space="preserve">In this </w:t>
      </w:r>
      <w:r>
        <w:rPr>
          <w:rFonts w:eastAsiaTheme="minorHAnsi"/>
        </w:rPr>
        <w:t>contribution,</w:t>
      </w:r>
      <w:r w:rsidRPr="00D0218C">
        <w:rPr>
          <w:rFonts w:eastAsiaTheme="minorHAnsi"/>
        </w:rPr>
        <w:t xml:space="preserve"> we </w:t>
      </w:r>
      <w:r w:rsidR="00EC191A">
        <w:rPr>
          <w:rFonts w:eastAsiaTheme="minorHAnsi"/>
        </w:rPr>
        <w:t xml:space="preserve">discuss the </w:t>
      </w:r>
      <w:r w:rsidR="006816C0">
        <w:rPr>
          <w:rFonts w:eastAsiaTheme="minorHAnsi"/>
        </w:rPr>
        <w:t>open issues regarding</w:t>
      </w:r>
      <w:r>
        <w:rPr>
          <w:rFonts w:eastAsiaTheme="minorHAnsi"/>
        </w:rPr>
        <w:t xml:space="preserve"> </w:t>
      </w:r>
      <w:r w:rsidR="008B1CB4">
        <w:rPr>
          <w:rFonts w:eastAsiaTheme="minorHAnsi"/>
        </w:rPr>
        <w:t xml:space="preserve">the </w:t>
      </w:r>
      <w:r w:rsidR="00966F70">
        <w:rPr>
          <w:rFonts w:eastAsiaTheme="minorHAnsi"/>
        </w:rPr>
        <w:t xml:space="preserve">eDRX </w:t>
      </w:r>
      <w:r w:rsidR="008B1CB4">
        <w:rPr>
          <w:rFonts w:eastAsiaTheme="minorHAnsi"/>
        </w:rPr>
        <w:t>enhancements</w:t>
      </w:r>
      <w:r w:rsidRPr="00513A57">
        <w:rPr>
          <w:rFonts w:eastAsiaTheme="minorHAnsi"/>
        </w:rPr>
        <w:t>.</w:t>
      </w:r>
    </w:p>
    <w:p w14:paraId="24221793" w14:textId="7D9C7E38" w:rsidR="001933BD" w:rsidRDefault="001933BD" w:rsidP="001933BD">
      <w:pPr>
        <w:pStyle w:val="Heading1"/>
        <w:jc w:val="both"/>
        <w:rPr>
          <w:rFonts w:cs="Arial"/>
        </w:rPr>
      </w:pPr>
      <w:r>
        <w:rPr>
          <w:rFonts w:cs="Arial"/>
        </w:rPr>
        <w:lastRenderedPageBreak/>
        <w:t>2</w:t>
      </w:r>
      <w:r w:rsidRPr="00950A01">
        <w:rPr>
          <w:rFonts w:cs="Arial"/>
        </w:rPr>
        <w:tab/>
      </w:r>
      <w:r w:rsidR="004F1702">
        <w:rPr>
          <w:rFonts w:cs="Arial"/>
        </w:rPr>
        <w:t xml:space="preserve">PTW configurations for RAN and CN </w:t>
      </w:r>
      <w:r w:rsidR="00D03A84">
        <w:rPr>
          <w:rFonts w:cs="Arial"/>
        </w:rPr>
        <w:t>paging</w:t>
      </w:r>
    </w:p>
    <w:p w14:paraId="78B157B0" w14:textId="57FA0C4C" w:rsidR="00EA475B" w:rsidRDefault="00EA475B" w:rsidP="00570748">
      <w:pPr>
        <w:jc w:val="both"/>
        <w:rPr>
          <w:rFonts w:ascii="Arial" w:hAnsi="Arial" w:cs="Arial"/>
          <w:sz w:val="20"/>
          <w:szCs w:val="20"/>
          <w:lang w:eastAsia="ja-JP"/>
        </w:rPr>
      </w:pPr>
      <w:r>
        <w:rPr>
          <w:rFonts w:ascii="Arial" w:hAnsi="Arial" w:cs="Arial"/>
          <w:sz w:val="20"/>
          <w:szCs w:val="20"/>
          <w:lang w:eastAsia="ja-JP"/>
        </w:rPr>
        <w:t>When</w:t>
      </w:r>
      <w:r w:rsidRPr="00A4583B">
        <w:rPr>
          <w:rFonts w:ascii="Arial" w:hAnsi="Arial" w:cs="Arial"/>
          <w:sz w:val="20"/>
          <w:szCs w:val="20"/>
          <w:lang w:val="en-GB" w:eastAsia="ja-JP"/>
        </w:rPr>
        <w:t xml:space="preserve"> a UE </w:t>
      </w:r>
      <w:r>
        <w:rPr>
          <w:rFonts w:ascii="Arial" w:hAnsi="Arial" w:cs="Arial"/>
          <w:sz w:val="20"/>
          <w:szCs w:val="20"/>
          <w:lang w:eastAsia="ja-JP"/>
        </w:rPr>
        <w:t>is configured with eDRX</w:t>
      </w:r>
      <w:r w:rsidR="00E214C0">
        <w:rPr>
          <w:rFonts w:ascii="Arial" w:hAnsi="Arial" w:cs="Arial"/>
          <w:sz w:val="20"/>
          <w:szCs w:val="20"/>
          <w:lang w:eastAsia="ja-JP"/>
        </w:rPr>
        <w:t xml:space="preserve"> cycle larger than</w:t>
      </w:r>
      <w:r>
        <w:rPr>
          <w:rFonts w:ascii="Arial" w:hAnsi="Arial" w:cs="Arial"/>
          <w:sz w:val="20"/>
          <w:szCs w:val="20"/>
          <w:lang w:val="en-GB" w:eastAsia="ja-JP"/>
        </w:rPr>
        <w:t xml:space="preserve"> 10.24 s</w:t>
      </w:r>
      <w:r>
        <w:rPr>
          <w:rFonts w:ascii="Arial" w:hAnsi="Arial" w:cs="Arial"/>
          <w:sz w:val="20"/>
          <w:szCs w:val="20"/>
          <w:lang w:eastAsia="ja-JP"/>
        </w:rPr>
        <w:t>, paging time window (</w:t>
      </w:r>
      <w:r w:rsidRPr="00A4583B">
        <w:rPr>
          <w:rFonts w:ascii="Arial" w:hAnsi="Arial" w:cs="Arial"/>
          <w:sz w:val="20"/>
          <w:szCs w:val="20"/>
          <w:lang w:val="en-GB" w:eastAsia="ja-JP"/>
        </w:rPr>
        <w:t>PTW</w:t>
      </w:r>
      <w:r>
        <w:rPr>
          <w:rFonts w:ascii="Arial" w:hAnsi="Arial" w:cs="Arial"/>
          <w:sz w:val="20"/>
          <w:szCs w:val="20"/>
          <w:lang w:eastAsia="ja-JP"/>
        </w:rPr>
        <w:t>)</w:t>
      </w:r>
      <w:r w:rsidRPr="00A4583B">
        <w:rPr>
          <w:rFonts w:ascii="Arial" w:hAnsi="Arial" w:cs="Arial"/>
          <w:sz w:val="20"/>
          <w:szCs w:val="20"/>
          <w:lang w:val="en-GB" w:eastAsia="ja-JP"/>
        </w:rPr>
        <w:t xml:space="preserve"> </w:t>
      </w:r>
      <w:r w:rsidR="00692E47">
        <w:rPr>
          <w:rFonts w:ascii="Arial" w:hAnsi="Arial" w:cs="Arial"/>
          <w:sz w:val="20"/>
          <w:szCs w:val="20"/>
          <w:lang w:val="en-GB" w:eastAsia="ja-JP"/>
        </w:rPr>
        <w:t xml:space="preserve">is </w:t>
      </w:r>
      <w:r w:rsidRPr="00A4583B">
        <w:rPr>
          <w:rFonts w:ascii="Arial" w:hAnsi="Arial" w:cs="Arial"/>
          <w:sz w:val="20"/>
          <w:szCs w:val="20"/>
          <w:lang w:val="en-GB" w:eastAsia="ja-JP"/>
        </w:rPr>
        <w:t>configur</w:t>
      </w:r>
      <w:r w:rsidR="00692E47">
        <w:rPr>
          <w:rFonts w:ascii="Arial" w:hAnsi="Arial" w:cs="Arial"/>
          <w:sz w:val="20"/>
          <w:szCs w:val="20"/>
          <w:lang w:val="en-GB" w:eastAsia="ja-JP"/>
        </w:rPr>
        <w:t>ed</w:t>
      </w:r>
      <w:r w:rsidRPr="00A4583B">
        <w:rPr>
          <w:rFonts w:ascii="Arial" w:hAnsi="Arial" w:cs="Arial"/>
          <w:sz w:val="20"/>
          <w:szCs w:val="20"/>
          <w:lang w:val="en-GB" w:eastAsia="ja-JP"/>
        </w:rPr>
        <w:t xml:space="preserve">. </w:t>
      </w:r>
      <w:r>
        <w:rPr>
          <w:rFonts w:ascii="Arial" w:hAnsi="Arial" w:cs="Arial"/>
          <w:sz w:val="20"/>
          <w:szCs w:val="20"/>
          <w:lang w:eastAsia="ja-JP"/>
        </w:rPr>
        <w:t xml:space="preserve">PTW configuration includes </w:t>
      </w:r>
      <w:r w:rsidR="007E13EB">
        <w:rPr>
          <w:rFonts w:ascii="Arial" w:hAnsi="Arial" w:cs="Arial"/>
          <w:sz w:val="20"/>
          <w:szCs w:val="20"/>
          <w:lang w:eastAsia="ja-JP"/>
        </w:rPr>
        <w:t xml:space="preserve">paging hyperframe (PH), </w:t>
      </w:r>
      <w:proofErr w:type="spellStart"/>
      <w:r w:rsidRPr="00A4583B">
        <w:rPr>
          <w:rFonts w:ascii="Arial" w:hAnsi="Arial" w:cs="Arial"/>
          <w:sz w:val="20"/>
          <w:szCs w:val="20"/>
          <w:lang w:val="en-GB" w:eastAsia="ja-JP"/>
        </w:rPr>
        <w:t>PTW_start</w:t>
      </w:r>
      <w:proofErr w:type="spellEnd"/>
      <w:r>
        <w:rPr>
          <w:rFonts w:ascii="Arial" w:hAnsi="Arial" w:cs="Arial"/>
          <w:sz w:val="20"/>
          <w:szCs w:val="20"/>
          <w:lang w:eastAsia="ja-JP"/>
        </w:rPr>
        <w:t xml:space="preserve">, </w:t>
      </w:r>
      <w:proofErr w:type="spellStart"/>
      <w:r w:rsidRPr="00A4583B">
        <w:rPr>
          <w:rFonts w:ascii="Arial" w:hAnsi="Arial" w:cs="Arial"/>
          <w:sz w:val="20"/>
          <w:szCs w:val="20"/>
          <w:lang w:val="en-GB" w:eastAsia="ja-JP"/>
        </w:rPr>
        <w:t>PTW_end</w:t>
      </w:r>
      <w:proofErr w:type="spellEnd"/>
      <w:r>
        <w:rPr>
          <w:rFonts w:ascii="Arial" w:hAnsi="Arial" w:cs="Arial"/>
          <w:sz w:val="20"/>
          <w:szCs w:val="20"/>
          <w:lang w:eastAsia="ja-JP"/>
        </w:rPr>
        <w:t xml:space="preserve">, </w:t>
      </w:r>
      <w:r w:rsidRPr="00A4583B">
        <w:rPr>
          <w:rFonts w:ascii="Arial" w:hAnsi="Arial" w:cs="Arial"/>
          <w:sz w:val="20"/>
          <w:szCs w:val="20"/>
          <w:lang w:val="en-GB" w:eastAsia="ja-JP"/>
        </w:rPr>
        <w:t xml:space="preserve">maximum PTW length, minimum PTW length </w:t>
      </w:r>
      <w:r>
        <w:rPr>
          <w:rFonts w:ascii="Arial" w:hAnsi="Arial" w:cs="Arial"/>
          <w:sz w:val="20"/>
          <w:szCs w:val="20"/>
          <w:lang w:eastAsia="ja-JP"/>
        </w:rPr>
        <w:t xml:space="preserve">and </w:t>
      </w:r>
      <w:r w:rsidRPr="00A4583B">
        <w:rPr>
          <w:rFonts w:ascii="Arial" w:hAnsi="Arial" w:cs="Arial"/>
          <w:sz w:val="20"/>
          <w:szCs w:val="20"/>
          <w:lang w:val="en-GB" w:eastAsia="ja-JP"/>
        </w:rPr>
        <w:t>PTW step granularity</w:t>
      </w:r>
      <w:r>
        <w:rPr>
          <w:rFonts w:ascii="Arial" w:hAnsi="Arial" w:cs="Arial"/>
          <w:sz w:val="20"/>
          <w:szCs w:val="20"/>
          <w:lang w:val="en-GB" w:eastAsia="ja-JP"/>
        </w:rPr>
        <w:t>.</w:t>
      </w:r>
      <w:r>
        <w:rPr>
          <w:rFonts w:ascii="Arial" w:hAnsi="Arial" w:cs="Arial"/>
          <w:sz w:val="20"/>
          <w:szCs w:val="20"/>
          <w:lang w:eastAsia="ja-JP"/>
        </w:rPr>
        <w:t xml:space="preserve"> The calculation of</w:t>
      </w:r>
      <w:r w:rsidR="007E13EB">
        <w:rPr>
          <w:rFonts w:ascii="Arial" w:hAnsi="Arial" w:cs="Arial"/>
          <w:sz w:val="20"/>
          <w:szCs w:val="20"/>
          <w:lang w:eastAsia="ja-JP"/>
        </w:rPr>
        <w:t xml:space="preserve"> PH,</w:t>
      </w:r>
      <w:r>
        <w:rPr>
          <w:rFonts w:ascii="Arial" w:hAnsi="Arial" w:cs="Arial"/>
          <w:sz w:val="20"/>
          <w:szCs w:val="20"/>
          <w:lang w:eastAsia="ja-JP"/>
        </w:rPr>
        <w:t xml:space="preserve"> PTW_start and PTW_end is done at the CN and/or RAN, while for the rest of the parameters the network negotiates a </w:t>
      </w:r>
      <w:r w:rsidR="007E13EB">
        <w:rPr>
          <w:rFonts w:ascii="Arial" w:hAnsi="Arial" w:cs="Arial"/>
          <w:sz w:val="20"/>
          <w:szCs w:val="20"/>
          <w:lang w:eastAsia="ja-JP"/>
        </w:rPr>
        <w:t xml:space="preserve">value from the set of predefined values. </w:t>
      </w:r>
      <w:r w:rsidR="007E13EB" w:rsidRPr="007E13EB">
        <w:rPr>
          <w:rFonts w:ascii="Arial" w:hAnsi="Arial" w:cs="Arial"/>
          <w:sz w:val="20"/>
          <w:szCs w:val="20"/>
          <w:lang w:eastAsia="ja-JP"/>
        </w:rPr>
        <w:t>Specially, PH, PTW_start and PTW_end are given by the following formula:</w:t>
      </w:r>
    </w:p>
    <w:p w14:paraId="75AEF1CC" w14:textId="537F0B3B" w:rsidR="007E13EB" w:rsidRDefault="007E13EB" w:rsidP="00570748">
      <w:pPr>
        <w:jc w:val="both"/>
        <w:rPr>
          <w:rFonts w:ascii="Arial" w:hAnsi="Arial" w:cs="Arial"/>
          <w:sz w:val="20"/>
          <w:szCs w:val="20"/>
          <w:lang w:eastAsia="ja-JP"/>
        </w:rPr>
      </w:pPr>
    </w:p>
    <w:tbl>
      <w:tblPr>
        <w:tblStyle w:val="TableGrid"/>
        <w:tblW w:w="0" w:type="auto"/>
        <w:tblInd w:w="279" w:type="dxa"/>
        <w:tblLook w:val="04A0" w:firstRow="1" w:lastRow="0" w:firstColumn="1" w:lastColumn="0" w:noHBand="0" w:noVBand="1"/>
      </w:tblPr>
      <w:tblGrid>
        <w:gridCol w:w="8737"/>
      </w:tblGrid>
      <w:tr w:rsidR="007E13EB" w14:paraId="200AC6C2" w14:textId="77777777" w:rsidTr="00AE7063">
        <w:tc>
          <w:tcPr>
            <w:tcW w:w="9072" w:type="dxa"/>
          </w:tcPr>
          <w:p w14:paraId="0DD19397" w14:textId="59D20D5B" w:rsidR="007E13EB" w:rsidRPr="00BD1C18" w:rsidRDefault="007E13EB" w:rsidP="00570748">
            <w:pPr>
              <w:ind w:left="568" w:hanging="284"/>
              <w:jc w:val="both"/>
              <w:rPr>
                <w:rFonts w:eastAsia="MS Mincho"/>
                <w:sz w:val="20"/>
                <w:lang w:val="en-GB" w:eastAsia="ja-JP"/>
              </w:rPr>
            </w:pPr>
            <w:r w:rsidRPr="00BD1C18">
              <w:rPr>
                <w:rFonts w:eastAsia="MS Mincho"/>
                <w:sz w:val="20"/>
                <w:lang w:val="en-GB" w:eastAsia="ja-JP"/>
              </w:rPr>
              <w:t xml:space="preserve">The </w:t>
            </w:r>
            <w:r w:rsidRPr="00851FDB">
              <w:rPr>
                <w:rFonts w:eastAsia="MS Mincho"/>
                <w:sz w:val="20"/>
                <w:lang w:val="en-GB" w:eastAsia="ja-JP"/>
              </w:rPr>
              <w:t>PH</w:t>
            </w:r>
            <w:r w:rsidRPr="00BD1C18">
              <w:rPr>
                <w:rFonts w:eastAsia="MS Mincho"/>
                <w:sz w:val="20"/>
                <w:lang w:val="en-GB" w:eastAsia="ja-JP"/>
              </w:rPr>
              <w:t xml:space="preserve"> for</w:t>
            </w:r>
            <w:r w:rsidRPr="00BD1C18">
              <w:rPr>
                <w:rFonts w:eastAsia="MS Mincho"/>
                <w:sz w:val="20"/>
                <w:lang w:eastAsia="ja-JP"/>
              </w:rPr>
              <w:t xml:space="preserve"> CN/RAN paging</w:t>
            </w:r>
            <w:r w:rsidRPr="00BD1C18">
              <w:rPr>
                <w:rFonts w:eastAsia="MS Mincho"/>
                <w:sz w:val="20"/>
                <w:lang w:val="en-GB" w:eastAsia="ja-JP"/>
              </w:rPr>
              <w:t xml:space="preserve"> is the H-SFN satisfying the following equations:</w:t>
            </w:r>
          </w:p>
          <w:p w14:paraId="3C17C406" w14:textId="43DAAD77" w:rsidR="007E13EB" w:rsidRPr="00851FDB" w:rsidRDefault="007E13EB" w:rsidP="00570748">
            <w:pPr>
              <w:ind w:left="851" w:hanging="284"/>
              <w:jc w:val="both"/>
              <w:rPr>
                <w:rFonts w:eastAsia="MS Mincho"/>
                <w:i/>
                <w:sz w:val="20"/>
                <w:lang w:val="en-GB" w:eastAsia="ja-JP"/>
              </w:rPr>
            </w:pPr>
            <w:r w:rsidRPr="00851FDB">
              <w:rPr>
                <w:rFonts w:eastAsia="MS Mincho"/>
                <w:i/>
                <w:sz w:val="20"/>
                <w:lang w:val="en-GB" w:eastAsia="ja-JP"/>
              </w:rPr>
              <w:t xml:space="preserve">H-SFN mod </w:t>
            </w:r>
            <w:proofErr w:type="spellStart"/>
            <w:r w:rsidRPr="00851FDB">
              <w:rPr>
                <w:rFonts w:eastAsia="MS Mincho"/>
                <w:i/>
                <w:sz w:val="20"/>
                <w:lang w:val="en-GB" w:eastAsia="ja-JP"/>
              </w:rPr>
              <w:t>T</w:t>
            </w:r>
            <w:r w:rsidRPr="00851FDB">
              <w:rPr>
                <w:rFonts w:eastAsia="MS Mincho"/>
                <w:i/>
                <w:sz w:val="20"/>
                <w:vertAlign w:val="subscript"/>
                <w:lang w:val="en-GB" w:eastAsia="ja-JP"/>
              </w:rPr>
              <w:t>eDRX_CN</w:t>
            </w:r>
            <w:proofErr w:type="spellEnd"/>
            <w:r w:rsidRPr="00851FDB">
              <w:rPr>
                <w:rFonts w:eastAsia="MS Mincho"/>
                <w:i/>
                <w:sz w:val="20"/>
                <w:vertAlign w:val="subscript"/>
                <w:lang w:eastAsia="ja-JP"/>
              </w:rPr>
              <w:t>/RA</w:t>
            </w:r>
            <w:r w:rsidRPr="00851FDB">
              <w:rPr>
                <w:rFonts w:eastAsia="MS Mincho"/>
                <w:i/>
                <w:sz w:val="20"/>
                <w:vertAlign w:val="subscript"/>
                <w:lang w:val="en-GB" w:eastAsia="ja-JP"/>
              </w:rPr>
              <w:t>N</w:t>
            </w:r>
            <w:r w:rsidRPr="00851FDB">
              <w:rPr>
                <w:rFonts w:eastAsia="MS Mincho"/>
                <w:i/>
                <w:sz w:val="20"/>
                <w:lang w:eastAsia="ja-JP"/>
              </w:rPr>
              <w:t xml:space="preserve"> =</w:t>
            </w:r>
            <w:r w:rsidRPr="00851FDB">
              <w:rPr>
                <w:rFonts w:eastAsia="MS Mincho"/>
                <w:i/>
                <w:sz w:val="20"/>
                <w:lang w:val="en-GB" w:eastAsia="ja-JP"/>
              </w:rPr>
              <w:t xml:space="preserve"> (UE_ID_H mod </w:t>
            </w:r>
            <w:proofErr w:type="spellStart"/>
            <w:r w:rsidRPr="00851FDB">
              <w:rPr>
                <w:rFonts w:eastAsia="MS Mincho"/>
                <w:i/>
                <w:sz w:val="20"/>
                <w:lang w:val="en-GB" w:eastAsia="ja-JP"/>
              </w:rPr>
              <w:t>T</w:t>
            </w:r>
            <w:r w:rsidRPr="00851FDB">
              <w:rPr>
                <w:rFonts w:eastAsia="MS Mincho"/>
                <w:i/>
                <w:sz w:val="20"/>
                <w:vertAlign w:val="subscript"/>
                <w:lang w:val="en-GB" w:eastAsia="ja-JP"/>
              </w:rPr>
              <w:t>eDRX_CN</w:t>
            </w:r>
            <w:proofErr w:type="spellEnd"/>
            <w:r w:rsidRPr="00851FDB">
              <w:rPr>
                <w:rFonts w:eastAsia="MS Mincho"/>
                <w:i/>
                <w:sz w:val="20"/>
                <w:vertAlign w:val="subscript"/>
                <w:lang w:eastAsia="ja-JP"/>
              </w:rPr>
              <w:t>/RA</w:t>
            </w:r>
            <w:r w:rsidRPr="00851FDB">
              <w:rPr>
                <w:rFonts w:eastAsia="MS Mincho"/>
                <w:i/>
                <w:sz w:val="20"/>
                <w:vertAlign w:val="subscript"/>
                <w:lang w:val="en-GB" w:eastAsia="ja-JP"/>
              </w:rPr>
              <w:t>N</w:t>
            </w:r>
            <w:r w:rsidRPr="00851FDB">
              <w:rPr>
                <w:rFonts w:eastAsia="MS Mincho"/>
                <w:i/>
                <w:sz w:val="20"/>
                <w:lang w:val="en-GB" w:eastAsia="ja-JP"/>
              </w:rPr>
              <w:t>), where</w:t>
            </w:r>
          </w:p>
          <w:p w14:paraId="7EFAACBF" w14:textId="77777777" w:rsidR="0011739C" w:rsidRDefault="007E13EB" w:rsidP="00570748">
            <w:pPr>
              <w:ind w:left="851" w:hanging="284"/>
              <w:jc w:val="both"/>
              <w:rPr>
                <w:rFonts w:eastAsia="MS Mincho"/>
                <w:sz w:val="20"/>
                <w:lang w:eastAsia="ja-JP"/>
              </w:rPr>
            </w:pPr>
            <w:r w:rsidRPr="00851FDB">
              <w:rPr>
                <w:rFonts w:eastAsia="MS Mincho"/>
                <w:i/>
                <w:sz w:val="20"/>
                <w:lang w:val="en-GB" w:eastAsia="ja-JP"/>
              </w:rPr>
              <w:t>-</w:t>
            </w:r>
            <w:r w:rsidRPr="00851FDB">
              <w:rPr>
                <w:rFonts w:eastAsia="MS Mincho"/>
                <w:i/>
                <w:sz w:val="20"/>
                <w:lang w:val="en-GB" w:eastAsia="ja-JP"/>
              </w:rPr>
              <w:tab/>
              <w:t>UE_ID_H: 13 most significant bits of the Hashed ID</w:t>
            </w:r>
            <w:r w:rsidR="0011739C">
              <w:rPr>
                <w:rFonts w:eastAsia="MS Mincho"/>
                <w:sz w:val="20"/>
                <w:lang w:eastAsia="ja-JP"/>
              </w:rPr>
              <w:t xml:space="preserve"> </w:t>
            </w:r>
          </w:p>
          <w:p w14:paraId="76C7EE8C" w14:textId="50D6932C" w:rsidR="007E13EB" w:rsidRDefault="00250C55" w:rsidP="00570748">
            <w:pPr>
              <w:pStyle w:val="ListParagraph"/>
              <w:numPr>
                <w:ilvl w:val="0"/>
                <w:numId w:val="22"/>
              </w:numPr>
              <w:jc w:val="both"/>
              <w:rPr>
                <w:rFonts w:eastAsia="MS Mincho"/>
                <w:sz w:val="20"/>
                <w:lang w:eastAsia="ja-JP"/>
              </w:rPr>
            </w:pPr>
            <w:r>
              <w:rPr>
                <w:rFonts w:eastAsia="MS Mincho"/>
                <w:sz w:val="20"/>
                <w:lang w:eastAsia="ja-JP"/>
              </w:rPr>
              <w:t>For CN this information is already available</w:t>
            </w:r>
          </w:p>
          <w:p w14:paraId="52D8DC92" w14:textId="31793B02" w:rsidR="00250C55" w:rsidRPr="0011739C" w:rsidRDefault="00250C55" w:rsidP="00570748">
            <w:pPr>
              <w:pStyle w:val="ListParagraph"/>
              <w:numPr>
                <w:ilvl w:val="0"/>
                <w:numId w:val="22"/>
              </w:numPr>
              <w:jc w:val="both"/>
              <w:rPr>
                <w:rFonts w:eastAsia="MS Mincho"/>
                <w:sz w:val="20"/>
                <w:lang w:eastAsia="ja-JP"/>
              </w:rPr>
            </w:pPr>
            <w:r>
              <w:rPr>
                <w:rFonts w:eastAsia="MS Mincho"/>
                <w:sz w:val="20"/>
                <w:lang w:eastAsia="ja-JP"/>
              </w:rPr>
              <w:t xml:space="preserve">For RAN paging we have 10 bits of </w:t>
            </w:r>
            <w:r w:rsidRPr="00250C55">
              <w:rPr>
                <w:rFonts w:eastAsia="MS Mincho"/>
                <w:sz w:val="20"/>
                <w:lang w:eastAsia="ja-JP"/>
              </w:rPr>
              <w:t>the UE Identity Index Value in Core Network Assistance Information</w:t>
            </w:r>
            <w:r>
              <w:rPr>
                <w:rFonts w:eastAsia="MS Mincho"/>
                <w:sz w:val="20"/>
                <w:lang w:eastAsia="ja-JP"/>
              </w:rPr>
              <w:t>, which needs to be extended to 13</w:t>
            </w:r>
            <w:r w:rsidR="00F26CB5">
              <w:rPr>
                <w:rFonts w:eastAsia="MS Mincho"/>
                <w:sz w:val="20"/>
                <w:lang w:eastAsia="ja-JP"/>
              </w:rPr>
              <w:t xml:space="preserve"> to account for all the eDRX values</w:t>
            </w:r>
            <w:r>
              <w:rPr>
                <w:rFonts w:eastAsia="MS Mincho"/>
                <w:sz w:val="20"/>
                <w:lang w:eastAsia="ja-JP"/>
              </w:rPr>
              <w:t xml:space="preserve">. </w:t>
            </w:r>
          </w:p>
          <w:p w14:paraId="6F175EED" w14:textId="67C2D3CD" w:rsidR="007E13EB" w:rsidRPr="00851FDB" w:rsidRDefault="007E13EB" w:rsidP="00570748">
            <w:pPr>
              <w:ind w:left="851" w:hanging="284"/>
              <w:jc w:val="both"/>
              <w:rPr>
                <w:i/>
                <w:sz w:val="20"/>
                <w:lang w:val="en-GB" w:eastAsia="ja-JP"/>
              </w:rPr>
            </w:pPr>
            <w:r w:rsidRPr="00851FDB">
              <w:rPr>
                <w:rFonts w:eastAsia="MS Mincho"/>
                <w:i/>
                <w:sz w:val="20"/>
                <w:lang w:val="en-GB" w:eastAsia="ja-JP"/>
              </w:rPr>
              <w:t>-</w:t>
            </w:r>
            <w:r w:rsidRPr="00851FDB">
              <w:rPr>
                <w:rFonts w:eastAsia="MS Mincho"/>
                <w:i/>
                <w:sz w:val="20"/>
                <w:lang w:val="en-GB" w:eastAsia="ja-JP"/>
              </w:rPr>
              <w:tab/>
            </w:r>
            <w:proofErr w:type="spellStart"/>
            <w:r w:rsidRPr="00851FDB">
              <w:rPr>
                <w:i/>
                <w:sz w:val="20"/>
                <w:lang w:val="en-GB" w:eastAsia="ja-JP"/>
              </w:rPr>
              <w:t>T</w:t>
            </w:r>
            <w:r w:rsidRPr="00851FDB">
              <w:rPr>
                <w:i/>
                <w:sz w:val="20"/>
                <w:vertAlign w:val="subscript"/>
                <w:lang w:val="en-GB" w:eastAsia="ja-JP"/>
              </w:rPr>
              <w:t>eDRX_CN</w:t>
            </w:r>
            <w:proofErr w:type="spellEnd"/>
            <w:r w:rsidRPr="00851FDB">
              <w:rPr>
                <w:i/>
                <w:sz w:val="20"/>
                <w:lang w:val="en-GB" w:eastAsia="ja-JP"/>
              </w:rPr>
              <w:t>: UE-specific eDRX cycle in Hyper-frames, (</w:t>
            </w:r>
            <w:proofErr w:type="spellStart"/>
            <w:r w:rsidRPr="00851FDB">
              <w:rPr>
                <w:i/>
                <w:sz w:val="20"/>
                <w:lang w:val="en-GB" w:eastAsia="ja-JP"/>
              </w:rPr>
              <w:t>T</w:t>
            </w:r>
            <w:r w:rsidRPr="00851FDB">
              <w:rPr>
                <w:i/>
                <w:sz w:val="20"/>
                <w:vertAlign w:val="subscript"/>
                <w:lang w:val="en-GB" w:eastAsia="ja-JP"/>
              </w:rPr>
              <w:t>eDRX_CN</w:t>
            </w:r>
            <w:proofErr w:type="spellEnd"/>
            <w:r w:rsidRPr="00851FDB">
              <w:rPr>
                <w:i/>
                <w:sz w:val="20"/>
                <w:vertAlign w:val="subscript"/>
                <w:lang w:val="en-GB" w:eastAsia="ja-JP"/>
              </w:rPr>
              <w:t xml:space="preserve"> </w:t>
            </w:r>
            <w:r w:rsidRPr="00851FDB">
              <w:rPr>
                <w:i/>
                <w:sz w:val="20"/>
                <w:lang w:val="en-GB" w:eastAsia="ja-JP"/>
              </w:rPr>
              <w:t xml:space="preserve">= 2, …, 1024 Hyper-frames) configured by </w:t>
            </w:r>
            <w:r w:rsidRPr="00851FDB">
              <w:rPr>
                <w:i/>
                <w:sz w:val="20"/>
                <w:lang w:eastAsia="ja-JP"/>
              </w:rPr>
              <w:t>CN</w:t>
            </w:r>
            <w:r w:rsidRPr="00851FDB">
              <w:rPr>
                <w:i/>
                <w:sz w:val="20"/>
                <w:lang w:val="en-GB" w:eastAsia="ja-JP"/>
              </w:rPr>
              <w:t>.</w:t>
            </w:r>
          </w:p>
          <w:p w14:paraId="08B6B5F0" w14:textId="5B2A1C9B" w:rsidR="007E13EB" w:rsidRDefault="007E13EB" w:rsidP="00570748">
            <w:pPr>
              <w:ind w:left="851" w:hanging="284"/>
              <w:jc w:val="both"/>
              <w:rPr>
                <w:sz w:val="20"/>
                <w:lang w:val="en-GB" w:eastAsia="ja-JP"/>
              </w:rPr>
            </w:pPr>
            <w:r w:rsidRPr="00851FDB">
              <w:rPr>
                <w:rFonts w:eastAsia="MS Mincho"/>
                <w:i/>
                <w:sz w:val="20"/>
                <w:lang w:val="en-GB" w:eastAsia="ja-JP"/>
              </w:rPr>
              <w:t>-</w:t>
            </w:r>
            <w:r w:rsidRPr="00851FDB">
              <w:rPr>
                <w:rFonts w:eastAsia="MS Mincho"/>
                <w:i/>
                <w:sz w:val="20"/>
                <w:lang w:val="en-GB" w:eastAsia="ja-JP"/>
              </w:rPr>
              <w:tab/>
            </w:r>
            <w:proofErr w:type="spellStart"/>
            <w:r w:rsidRPr="00851FDB">
              <w:rPr>
                <w:i/>
                <w:sz w:val="20"/>
                <w:lang w:val="en-GB" w:eastAsia="ja-JP"/>
              </w:rPr>
              <w:t>T</w:t>
            </w:r>
            <w:r w:rsidRPr="00851FDB">
              <w:rPr>
                <w:i/>
                <w:sz w:val="20"/>
                <w:vertAlign w:val="subscript"/>
                <w:lang w:val="en-GB" w:eastAsia="ja-JP"/>
              </w:rPr>
              <w:t>eDRX</w:t>
            </w:r>
            <w:proofErr w:type="spellEnd"/>
            <w:r w:rsidRPr="00851FDB">
              <w:rPr>
                <w:i/>
                <w:sz w:val="20"/>
                <w:vertAlign w:val="subscript"/>
                <w:lang w:val="en-GB" w:eastAsia="ja-JP"/>
              </w:rPr>
              <w:t>_</w:t>
            </w:r>
            <w:r w:rsidRPr="00851FDB">
              <w:rPr>
                <w:i/>
                <w:sz w:val="20"/>
                <w:vertAlign w:val="subscript"/>
                <w:lang w:eastAsia="ja-JP"/>
              </w:rPr>
              <w:t>RA</w:t>
            </w:r>
            <w:r w:rsidRPr="00851FDB">
              <w:rPr>
                <w:i/>
                <w:sz w:val="20"/>
                <w:vertAlign w:val="subscript"/>
                <w:lang w:val="en-GB" w:eastAsia="ja-JP"/>
              </w:rPr>
              <w:t>N</w:t>
            </w:r>
            <w:r w:rsidRPr="00851FDB">
              <w:rPr>
                <w:i/>
                <w:sz w:val="20"/>
                <w:lang w:val="en-GB" w:eastAsia="ja-JP"/>
              </w:rPr>
              <w:t>: UE-specific eDRX cycle in Hyper-frames, (</w:t>
            </w:r>
            <w:proofErr w:type="spellStart"/>
            <w:r w:rsidRPr="00851FDB">
              <w:rPr>
                <w:i/>
                <w:sz w:val="20"/>
                <w:lang w:val="en-GB" w:eastAsia="ja-JP"/>
              </w:rPr>
              <w:t>T</w:t>
            </w:r>
            <w:r w:rsidRPr="00851FDB">
              <w:rPr>
                <w:i/>
                <w:sz w:val="20"/>
                <w:vertAlign w:val="subscript"/>
                <w:lang w:val="en-GB" w:eastAsia="ja-JP"/>
              </w:rPr>
              <w:t>eDRX</w:t>
            </w:r>
            <w:proofErr w:type="spellEnd"/>
            <w:r w:rsidRPr="00851FDB">
              <w:rPr>
                <w:i/>
                <w:sz w:val="20"/>
                <w:vertAlign w:val="subscript"/>
                <w:lang w:val="en-GB" w:eastAsia="ja-JP"/>
              </w:rPr>
              <w:t>_</w:t>
            </w:r>
            <w:r w:rsidRPr="00851FDB">
              <w:rPr>
                <w:i/>
                <w:sz w:val="20"/>
                <w:vertAlign w:val="subscript"/>
                <w:lang w:eastAsia="ja-JP"/>
              </w:rPr>
              <w:t>RA</w:t>
            </w:r>
            <w:r w:rsidRPr="00851FDB">
              <w:rPr>
                <w:i/>
                <w:sz w:val="20"/>
                <w:vertAlign w:val="subscript"/>
                <w:lang w:val="en-GB" w:eastAsia="ja-JP"/>
              </w:rPr>
              <w:t xml:space="preserve">N </w:t>
            </w:r>
            <w:r w:rsidRPr="00851FDB">
              <w:rPr>
                <w:i/>
                <w:sz w:val="20"/>
                <w:lang w:val="en-GB" w:eastAsia="ja-JP"/>
              </w:rPr>
              <w:t xml:space="preserve">= 2, …, 1024 Hyper-frames) configured by </w:t>
            </w:r>
            <w:r w:rsidRPr="00851FDB">
              <w:rPr>
                <w:i/>
                <w:sz w:val="20"/>
                <w:lang w:eastAsia="ja-JP"/>
              </w:rPr>
              <w:t>RAN</w:t>
            </w:r>
            <w:r w:rsidRPr="00851FDB">
              <w:rPr>
                <w:i/>
                <w:sz w:val="20"/>
                <w:lang w:val="en-GB" w:eastAsia="ja-JP"/>
              </w:rPr>
              <w:t>.</w:t>
            </w:r>
          </w:p>
          <w:p w14:paraId="09EF5194" w14:textId="77777777" w:rsidR="004340A5" w:rsidRDefault="004340A5" w:rsidP="00570748">
            <w:pPr>
              <w:ind w:left="284"/>
              <w:jc w:val="both"/>
              <w:rPr>
                <w:sz w:val="20"/>
                <w:lang w:val="en-GB" w:eastAsia="ja-JP"/>
              </w:rPr>
            </w:pPr>
          </w:p>
          <w:p w14:paraId="6EA1A3DB" w14:textId="0CA0A53A" w:rsidR="007E13EB" w:rsidRPr="00BD1C18" w:rsidRDefault="007E13EB" w:rsidP="00570748">
            <w:pPr>
              <w:ind w:left="284"/>
              <w:jc w:val="both"/>
              <w:rPr>
                <w:sz w:val="20"/>
                <w:lang w:val="en-GB" w:eastAsia="ja-JP"/>
              </w:rPr>
            </w:pPr>
            <w:proofErr w:type="spellStart"/>
            <w:r w:rsidRPr="00BD1C18">
              <w:rPr>
                <w:sz w:val="20"/>
                <w:lang w:val="en-GB" w:eastAsia="ja-JP"/>
              </w:rPr>
              <w:t>PTW_start</w:t>
            </w:r>
            <w:proofErr w:type="spellEnd"/>
            <w:r w:rsidRPr="00BD1C18">
              <w:rPr>
                <w:sz w:val="20"/>
                <w:lang w:val="en-GB" w:eastAsia="ja-JP"/>
              </w:rPr>
              <w:t xml:space="preserve"> denotes the first radio frame of the PH that is part of the PTW and has SFN satisfying the following equation:</w:t>
            </w:r>
          </w:p>
          <w:p w14:paraId="4A17E8D7" w14:textId="43210377" w:rsidR="007E13EB" w:rsidRPr="00851FDB" w:rsidRDefault="007E13EB" w:rsidP="00570748">
            <w:pPr>
              <w:ind w:left="851" w:hanging="284"/>
              <w:jc w:val="both"/>
              <w:rPr>
                <w:i/>
                <w:sz w:val="20"/>
                <w:lang w:val="en-GB"/>
              </w:rPr>
            </w:pPr>
            <w:r w:rsidRPr="00851FDB">
              <w:rPr>
                <w:i/>
                <w:sz w:val="20"/>
                <w:lang w:val="en-GB"/>
              </w:rPr>
              <w:t xml:space="preserve">SFN = 128 * </w:t>
            </w:r>
            <w:proofErr w:type="spellStart"/>
            <w:r w:rsidRPr="00851FDB">
              <w:rPr>
                <w:i/>
                <w:sz w:val="20"/>
                <w:lang w:val="en-GB"/>
              </w:rPr>
              <w:t>i</w:t>
            </w:r>
            <w:r w:rsidRPr="00851FDB">
              <w:rPr>
                <w:i/>
                <w:sz w:val="20"/>
                <w:vertAlign w:val="subscript"/>
                <w:lang w:val="en-GB"/>
              </w:rPr>
              <w:t>eDRX_CN</w:t>
            </w:r>
            <w:proofErr w:type="spellEnd"/>
            <w:r w:rsidR="00250C55" w:rsidRPr="00851FDB">
              <w:rPr>
                <w:rFonts w:eastAsia="MS Mincho"/>
                <w:i/>
                <w:sz w:val="20"/>
                <w:vertAlign w:val="subscript"/>
                <w:lang w:eastAsia="ja-JP"/>
              </w:rPr>
              <w:t>/RA</w:t>
            </w:r>
            <w:r w:rsidR="00250C55" w:rsidRPr="00851FDB">
              <w:rPr>
                <w:rFonts w:eastAsia="MS Mincho"/>
                <w:i/>
                <w:sz w:val="20"/>
                <w:vertAlign w:val="subscript"/>
                <w:lang w:val="en-GB" w:eastAsia="ja-JP"/>
              </w:rPr>
              <w:t>N</w:t>
            </w:r>
            <w:r w:rsidRPr="00851FDB">
              <w:rPr>
                <w:i/>
                <w:sz w:val="20"/>
                <w:lang w:val="en-GB"/>
              </w:rPr>
              <w:t>, where</w:t>
            </w:r>
          </w:p>
          <w:p w14:paraId="124C69AF" w14:textId="56EF3414" w:rsidR="007E13EB" w:rsidRPr="00851FDB" w:rsidRDefault="007E13EB" w:rsidP="00570748">
            <w:pPr>
              <w:ind w:left="851" w:hanging="284"/>
              <w:jc w:val="both"/>
              <w:rPr>
                <w:rFonts w:eastAsia="MS Mincho"/>
                <w:i/>
                <w:sz w:val="20"/>
                <w:lang w:val="en-GB" w:eastAsia="ja-JP"/>
              </w:rPr>
            </w:pPr>
            <w:r w:rsidRPr="00851FDB">
              <w:rPr>
                <w:rFonts w:eastAsia="MS Mincho"/>
                <w:i/>
                <w:sz w:val="20"/>
                <w:lang w:val="en-GB" w:eastAsia="ja-JP"/>
              </w:rPr>
              <w:t>-</w:t>
            </w:r>
            <w:r w:rsidRPr="00851FDB">
              <w:rPr>
                <w:rFonts w:eastAsia="MS Mincho"/>
                <w:i/>
                <w:sz w:val="20"/>
                <w:lang w:val="en-GB" w:eastAsia="ja-JP"/>
              </w:rPr>
              <w:tab/>
            </w:r>
            <w:proofErr w:type="spellStart"/>
            <w:r w:rsidRPr="00851FDB">
              <w:rPr>
                <w:rFonts w:eastAsia="MS Mincho"/>
                <w:i/>
                <w:sz w:val="20"/>
                <w:lang w:val="en-GB" w:eastAsia="ja-JP"/>
              </w:rPr>
              <w:t>i</w:t>
            </w:r>
            <w:r w:rsidRPr="00851FDB">
              <w:rPr>
                <w:rFonts w:eastAsia="MS Mincho"/>
                <w:i/>
                <w:sz w:val="20"/>
                <w:vertAlign w:val="subscript"/>
                <w:lang w:val="en-GB" w:eastAsia="ja-JP"/>
              </w:rPr>
              <w:t>eDRX_CN</w:t>
            </w:r>
            <w:proofErr w:type="spellEnd"/>
            <w:r w:rsidR="00250C55" w:rsidRPr="00851FDB">
              <w:rPr>
                <w:rFonts w:eastAsia="MS Mincho"/>
                <w:i/>
                <w:sz w:val="20"/>
                <w:vertAlign w:val="subscript"/>
                <w:lang w:eastAsia="ja-JP"/>
              </w:rPr>
              <w:t>/RA</w:t>
            </w:r>
            <w:r w:rsidR="00250C55" w:rsidRPr="00851FDB">
              <w:rPr>
                <w:rFonts w:eastAsia="MS Mincho"/>
                <w:i/>
                <w:sz w:val="20"/>
                <w:vertAlign w:val="subscript"/>
                <w:lang w:val="en-GB" w:eastAsia="ja-JP"/>
              </w:rPr>
              <w:t>N</w:t>
            </w:r>
            <w:r w:rsidRPr="00851FDB">
              <w:rPr>
                <w:rFonts w:eastAsia="MS Mincho"/>
                <w:i/>
                <w:sz w:val="20"/>
                <w:lang w:val="en-GB" w:eastAsia="ja-JP"/>
              </w:rPr>
              <w:t xml:space="preserve"> = </w:t>
            </w:r>
            <w:proofErr w:type="gramStart"/>
            <w:r w:rsidRPr="00851FDB">
              <w:rPr>
                <w:rFonts w:eastAsia="MS Mincho"/>
                <w:i/>
                <w:sz w:val="20"/>
                <w:lang w:val="en-GB" w:eastAsia="ja-JP"/>
              </w:rPr>
              <w:t>floor(</w:t>
            </w:r>
            <w:proofErr w:type="gramEnd"/>
            <w:r w:rsidRPr="00851FDB">
              <w:rPr>
                <w:rFonts w:eastAsia="MS Mincho"/>
                <w:i/>
                <w:sz w:val="20"/>
                <w:lang w:val="en-GB" w:eastAsia="ja-JP"/>
              </w:rPr>
              <w:t>UE_ID_H /</w:t>
            </w:r>
            <w:proofErr w:type="spellStart"/>
            <w:r w:rsidRPr="00851FDB">
              <w:rPr>
                <w:rFonts w:eastAsia="MS Mincho"/>
                <w:i/>
                <w:sz w:val="20"/>
                <w:lang w:val="en-GB" w:eastAsia="ja-JP"/>
              </w:rPr>
              <w:t>T</w:t>
            </w:r>
            <w:r w:rsidRPr="00851FDB">
              <w:rPr>
                <w:rFonts w:eastAsia="MS Mincho"/>
                <w:i/>
                <w:sz w:val="20"/>
                <w:vertAlign w:val="subscript"/>
                <w:lang w:val="en-GB" w:eastAsia="ja-JP"/>
              </w:rPr>
              <w:t>eDRX_CN</w:t>
            </w:r>
            <w:proofErr w:type="spellEnd"/>
            <w:r w:rsidR="00250C55" w:rsidRPr="00851FDB">
              <w:rPr>
                <w:rFonts w:eastAsia="MS Mincho"/>
                <w:i/>
                <w:sz w:val="20"/>
                <w:vertAlign w:val="subscript"/>
                <w:lang w:eastAsia="ja-JP"/>
              </w:rPr>
              <w:t>/RA</w:t>
            </w:r>
            <w:r w:rsidR="00250C55" w:rsidRPr="00851FDB">
              <w:rPr>
                <w:rFonts w:eastAsia="MS Mincho"/>
                <w:i/>
                <w:sz w:val="20"/>
                <w:vertAlign w:val="subscript"/>
                <w:lang w:val="en-GB" w:eastAsia="ja-JP"/>
              </w:rPr>
              <w:t>N</w:t>
            </w:r>
            <w:r w:rsidRPr="00851FDB">
              <w:rPr>
                <w:rFonts w:eastAsia="MS Mincho"/>
                <w:i/>
                <w:sz w:val="20"/>
                <w:lang w:val="en-GB" w:eastAsia="ja-JP"/>
              </w:rPr>
              <w:t>) mod 8</w:t>
            </w:r>
          </w:p>
          <w:p w14:paraId="42D1B4A3" w14:textId="77777777" w:rsidR="004340A5" w:rsidRDefault="004340A5" w:rsidP="00570748">
            <w:pPr>
              <w:ind w:left="568" w:hanging="284"/>
              <w:jc w:val="both"/>
              <w:rPr>
                <w:sz w:val="20"/>
                <w:lang w:val="en-GB" w:eastAsia="ja-JP"/>
              </w:rPr>
            </w:pPr>
          </w:p>
          <w:p w14:paraId="187F0F6E" w14:textId="1305065C" w:rsidR="007E13EB" w:rsidRPr="00BD1C18" w:rsidRDefault="007E13EB" w:rsidP="00570748">
            <w:pPr>
              <w:ind w:left="568" w:hanging="284"/>
              <w:jc w:val="both"/>
              <w:rPr>
                <w:sz w:val="20"/>
                <w:lang w:val="en-GB" w:eastAsia="ja-JP"/>
              </w:rPr>
            </w:pPr>
            <w:proofErr w:type="spellStart"/>
            <w:r w:rsidRPr="00BD1C18">
              <w:rPr>
                <w:sz w:val="20"/>
                <w:lang w:val="en-GB" w:eastAsia="ja-JP"/>
              </w:rPr>
              <w:t>PTW_end</w:t>
            </w:r>
            <w:proofErr w:type="spellEnd"/>
            <w:r w:rsidRPr="00BD1C18">
              <w:rPr>
                <w:sz w:val="20"/>
                <w:lang w:val="en-GB" w:eastAsia="ja-JP"/>
              </w:rPr>
              <w:t xml:space="preserve"> is the last radio frame of the PTW and has SFN satisfying the following equation:</w:t>
            </w:r>
          </w:p>
          <w:p w14:paraId="5D7FB2EB" w14:textId="77777777" w:rsidR="007E13EB" w:rsidRPr="00851FDB" w:rsidRDefault="007E13EB" w:rsidP="00570748">
            <w:pPr>
              <w:ind w:left="851" w:hanging="284"/>
              <w:jc w:val="both"/>
              <w:rPr>
                <w:i/>
                <w:sz w:val="20"/>
                <w:lang w:val="en-GB" w:eastAsia="ja-JP"/>
              </w:rPr>
            </w:pPr>
            <w:r w:rsidRPr="00851FDB">
              <w:rPr>
                <w:i/>
                <w:sz w:val="20"/>
                <w:lang w:val="en-GB" w:eastAsia="ja-JP"/>
              </w:rPr>
              <w:t>SFN = (</w:t>
            </w:r>
            <w:proofErr w:type="spellStart"/>
            <w:r w:rsidRPr="00851FDB">
              <w:rPr>
                <w:i/>
                <w:sz w:val="20"/>
                <w:lang w:val="en-GB" w:eastAsia="ja-JP"/>
              </w:rPr>
              <w:t>PTW_start</w:t>
            </w:r>
            <w:proofErr w:type="spellEnd"/>
            <w:r w:rsidRPr="00851FDB">
              <w:rPr>
                <w:i/>
                <w:sz w:val="20"/>
                <w:lang w:val="en-GB" w:eastAsia="ja-JP"/>
              </w:rPr>
              <w:t xml:space="preserve"> + L*100 - 1) mod 1024, where</w:t>
            </w:r>
          </w:p>
          <w:p w14:paraId="06FFD7E9" w14:textId="26C70F73" w:rsidR="007E13EB" w:rsidRPr="00250C55" w:rsidRDefault="007E13EB" w:rsidP="00570748">
            <w:pPr>
              <w:ind w:left="851" w:hanging="284"/>
              <w:jc w:val="both"/>
              <w:rPr>
                <w:sz w:val="20"/>
                <w:lang w:eastAsia="ja-JP"/>
              </w:rPr>
            </w:pPr>
            <w:r w:rsidRPr="00851FDB">
              <w:rPr>
                <w:i/>
                <w:sz w:val="20"/>
                <w:lang w:val="en-GB" w:eastAsia="ja-JP"/>
              </w:rPr>
              <w:t>-</w:t>
            </w:r>
            <w:r w:rsidRPr="00851FDB">
              <w:rPr>
                <w:i/>
                <w:sz w:val="20"/>
                <w:lang w:val="en-GB" w:eastAsia="ja-JP"/>
              </w:rPr>
              <w:tab/>
              <w:t xml:space="preserve">L = Paging Time Window (PTW) length (in seconds) configured by </w:t>
            </w:r>
            <w:r w:rsidR="00250C55" w:rsidRPr="00851FDB">
              <w:rPr>
                <w:i/>
                <w:sz w:val="20"/>
                <w:lang w:eastAsia="ja-JP"/>
              </w:rPr>
              <w:t>CN and/or RAN.</w:t>
            </w:r>
          </w:p>
        </w:tc>
      </w:tr>
    </w:tbl>
    <w:p w14:paraId="5877D465" w14:textId="77777777" w:rsidR="007E13EB" w:rsidRPr="001755DE" w:rsidRDefault="007E13EB" w:rsidP="00570748">
      <w:pPr>
        <w:ind w:left="851" w:hanging="284"/>
        <w:jc w:val="both"/>
        <w:rPr>
          <w:sz w:val="20"/>
          <w:lang w:val="en-GB" w:eastAsia="ja-JP"/>
        </w:rPr>
      </w:pPr>
    </w:p>
    <w:p w14:paraId="335679A3" w14:textId="17AA22F1" w:rsidR="00F26CB5" w:rsidRPr="00F26CB5" w:rsidRDefault="00250C55" w:rsidP="00570748">
      <w:pPr>
        <w:jc w:val="both"/>
        <w:rPr>
          <w:rFonts w:ascii="Arial" w:hAnsi="Arial" w:cs="Arial"/>
          <w:sz w:val="20"/>
          <w:szCs w:val="20"/>
          <w:lang w:eastAsia="ja-JP"/>
        </w:rPr>
      </w:pPr>
      <w:r w:rsidRPr="00F26CB5">
        <w:rPr>
          <w:rFonts w:ascii="Arial" w:hAnsi="Arial" w:cs="Arial"/>
          <w:sz w:val="20"/>
          <w:szCs w:val="20"/>
          <w:lang w:eastAsia="ja-JP"/>
        </w:rPr>
        <w:t>The CN and RAN paging can have different eDRX cycle (</w:t>
      </w:r>
      <w:proofErr w:type="spellStart"/>
      <w:r w:rsidRPr="00851FDB">
        <w:rPr>
          <w:rFonts w:eastAsia="MS Mincho"/>
          <w:i/>
          <w:sz w:val="20"/>
          <w:lang w:val="en-GB" w:eastAsia="ja-JP"/>
        </w:rPr>
        <w:t>T</w:t>
      </w:r>
      <w:r w:rsidRPr="00851FDB">
        <w:rPr>
          <w:rFonts w:eastAsia="MS Mincho"/>
          <w:i/>
          <w:sz w:val="20"/>
          <w:vertAlign w:val="subscript"/>
          <w:lang w:val="en-GB" w:eastAsia="ja-JP"/>
        </w:rPr>
        <w:t>eDRX_CN</w:t>
      </w:r>
      <w:proofErr w:type="spellEnd"/>
      <w:r w:rsidRPr="00851FDB">
        <w:rPr>
          <w:rFonts w:eastAsia="MS Mincho"/>
          <w:i/>
          <w:sz w:val="20"/>
          <w:vertAlign w:val="subscript"/>
          <w:lang w:eastAsia="ja-JP"/>
        </w:rPr>
        <w:t>/RA</w:t>
      </w:r>
      <w:r w:rsidRPr="00851FDB">
        <w:rPr>
          <w:rFonts w:eastAsia="MS Mincho"/>
          <w:i/>
          <w:sz w:val="20"/>
          <w:vertAlign w:val="subscript"/>
          <w:lang w:val="en-GB" w:eastAsia="ja-JP"/>
        </w:rPr>
        <w:t>N</w:t>
      </w:r>
      <w:r w:rsidRPr="00F26CB5">
        <w:rPr>
          <w:rFonts w:ascii="Arial" w:hAnsi="Arial" w:cs="Arial"/>
          <w:sz w:val="20"/>
          <w:szCs w:val="20"/>
          <w:lang w:eastAsia="ja-JP"/>
        </w:rPr>
        <w:t>) and the</w:t>
      </w:r>
      <w:r w:rsidR="00EF43E3">
        <w:rPr>
          <w:rFonts w:ascii="Arial" w:hAnsi="Arial" w:cs="Arial"/>
          <w:sz w:val="20"/>
          <w:szCs w:val="20"/>
          <w:lang w:eastAsia="ja-JP"/>
        </w:rPr>
        <w:t>se</w:t>
      </w:r>
      <w:r w:rsidRPr="00F26CB5">
        <w:rPr>
          <w:rFonts w:ascii="Arial" w:hAnsi="Arial" w:cs="Arial"/>
          <w:sz w:val="20"/>
          <w:szCs w:val="20"/>
          <w:lang w:eastAsia="ja-JP"/>
        </w:rPr>
        <w:t xml:space="preserve"> PTW</w:t>
      </w:r>
      <w:r w:rsidR="0011166D">
        <w:rPr>
          <w:rFonts w:ascii="Arial" w:hAnsi="Arial" w:cs="Arial"/>
          <w:sz w:val="20"/>
          <w:szCs w:val="20"/>
          <w:lang w:eastAsia="ja-JP"/>
        </w:rPr>
        <w:t>s</w:t>
      </w:r>
      <w:r w:rsidRPr="00F26CB5">
        <w:rPr>
          <w:rFonts w:ascii="Arial" w:hAnsi="Arial" w:cs="Arial"/>
          <w:sz w:val="20"/>
          <w:szCs w:val="20"/>
          <w:lang w:eastAsia="ja-JP"/>
        </w:rPr>
        <w:t xml:space="preserve"> can occur in different or same hyper frame. </w:t>
      </w:r>
    </w:p>
    <w:p w14:paraId="69EB3E75" w14:textId="00C80D70" w:rsidR="00F26CB5" w:rsidRDefault="00F26CB5" w:rsidP="00570748">
      <w:pPr>
        <w:jc w:val="both"/>
        <w:rPr>
          <w:rFonts w:ascii="Ericsson Hilda" w:hAnsi="Ericsson Hilda"/>
          <w:sz w:val="20"/>
          <w:szCs w:val="20"/>
          <w:lang w:val="en-US"/>
        </w:rPr>
      </w:pPr>
    </w:p>
    <w:p w14:paraId="6FE6570A" w14:textId="6CC0BCBE" w:rsidR="00F26CB5" w:rsidRPr="003E77C0" w:rsidRDefault="00F26CB5" w:rsidP="00570748">
      <w:pPr>
        <w:pStyle w:val="B2"/>
        <w:ind w:left="0" w:firstLine="0"/>
        <w:jc w:val="both"/>
        <w:rPr>
          <w:rFonts w:eastAsia="MS Mincho"/>
          <w:lang w:eastAsia="ko-KR"/>
        </w:rPr>
      </w:pPr>
      <w:r w:rsidRPr="003E77C0">
        <w:rPr>
          <w:rFonts w:eastAsia="MS Mincho"/>
          <w:lang w:eastAsia="ko-KR"/>
        </w:rPr>
        <w:t>RAN2 confirmed th</w:t>
      </w:r>
      <w:r w:rsidR="00615872">
        <w:rPr>
          <w:rFonts w:eastAsia="MS Mincho"/>
          <w:lang w:eastAsia="ko-KR"/>
        </w:rPr>
        <w:t xml:space="preserve">e following Rel-17 </w:t>
      </w:r>
      <w:r w:rsidRPr="003E77C0" w:rsidDel="00615872">
        <w:rPr>
          <w:rFonts w:eastAsia="MS Mincho"/>
          <w:lang w:eastAsia="ko-KR"/>
        </w:rPr>
        <w:t>agreements</w:t>
      </w:r>
      <w:r w:rsidRPr="003E77C0">
        <w:rPr>
          <w:rFonts w:eastAsia="MS Mincho"/>
          <w:lang w:eastAsia="ko-KR"/>
        </w:rPr>
        <w:t xml:space="preserve"> made at RAN2#114: </w:t>
      </w:r>
    </w:p>
    <w:p w14:paraId="65330599" w14:textId="77777777" w:rsidR="00F26CB5" w:rsidRPr="003E77C0" w:rsidRDefault="00F26CB5" w:rsidP="00570748">
      <w:pPr>
        <w:pStyle w:val="B2"/>
        <w:jc w:val="both"/>
        <w:rPr>
          <w:rFonts w:eastAsia="MS Mincho"/>
          <w:lang w:eastAsia="ko-KR"/>
        </w:rPr>
      </w:pPr>
      <w:r w:rsidRPr="003E77C0">
        <w:rPr>
          <w:rFonts w:eastAsia="MS Mincho"/>
          <w:lang w:eastAsia="ko-KR"/>
        </w:rPr>
        <w:t>“It is up to RAN to configure the length for PTW for RAN paging, the RAN PTW length can be different from the CN PTW length.”</w:t>
      </w:r>
    </w:p>
    <w:p w14:paraId="716A9D83" w14:textId="77777777" w:rsidR="00F26CB5" w:rsidRPr="003E77C0" w:rsidRDefault="00F26CB5" w:rsidP="00570748">
      <w:pPr>
        <w:pStyle w:val="B2"/>
        <w:jc w:val="both"/>
        <w:rPr>
          <w:rFonts w:eastAsia="MS Mincho"/>
          <w:lang w:eastAsia="ko-KR"/>
        </w:rPr>
      </w:pPr>
      <w:r w:rsidRPr="003E77C0">
        <w:rPr>
          <w:rFonts w:eastAsia="MS Mincho"/>
          <w:lang w:eastAsia="ko-KR"/>
        </w:rPr>
        <w:t xml:space="preserve">“When RAN and CN paging coincide in the same PH, the </w:t>
      </w:r>
      <w:proofErr w:type="gramStart"/>
      <w:r w:rsidRPr="003E77C0">
        <w:rPr>
          <w:rFonts w:eastAsia="MS Mincho"/>
          <w:lang w:eastAsia="ko-KR"/>
        </w:rPr>
        <w:t>actually used</w:t>
      </w:r>
      <w:proofErr w:type="gramEnd"/>
      <w:r w:rsidRPr="003E77C0">
        <w:rPr>
          <w:rFonts w:eastAsia="MS Mincho"/>
          <w:lang w:eastAsia="ko-KR"/>
        </w:rPr>
        <w:t xml:space="preserve"> PTW starting location is the same for RAN and CN paging. FFS how to calculate the PTW starting location so that it is the same for RAN and CN PTW.”</w:t>
      </w:r>
    </w:p>
    <w:p w14:paraId="2229B01D" w14:textId="77777777" w:rsidR="00F26CB5" w:rsidRDefault="00F26CB5" w:rsidP="00570748">
      <w:pPr>
        <w:jc w:val="both"/>
        <w:rPr>
          <w:rFonts w:ascii="Ericsson Hilda" w:hAnsi="Ericsson Hilda"/>
          <w:sz w:val="20"/>
          <w:szCs w:val="20"/>
          <w:lang w:val="en-US"/>
        </w:rPr>
      </w:pPr>
    </w:p>
    <w:p w14:paraId="34561663" w14:textId="16D8041E" w:rsidR="00F26CB5" w:rsidRDefault="00E27D25" w:rsidP="00570748">
      <w:pPr>
        <w:jc w:val="both"/>
        <w:rPr>
          <w:rFonts w:ascii="Arial" w:hAnsi="Arial" w:cs="Arial"/>
          <w:sz w:val="20"/>
          <w:szCs w:val="20"/>
          <w:lang w:eastAsia="ja-JP"/>
        </w:rPr>
      </w:pPr>
      <w:r>
        <w:rPr>
          <w:rFonts w:ascii="Arial" w:hAnsi="Arial" w:cs="Arial"/>
          <w:sz w:val="20"/>
          <w:szCs w:val="20"/>
          <w:lang w:eastAsia="ja-JP"/>
        </w:rPr>
        <w:t>Since it has been agreed in RAN2</w:t>
      </w:r>
      <w:r w:rsidR="00F26CB5" w:rsidRPr="00F26CB5">
        <w:rPr>
          <w:rFonts w:ascii="Arial" w:hAnsi="Arial" w:cs="Arial"/>
          <w:sz w:val="20"/>
          <w:szCs w:val="20"/>
          <w:lang w:eastAsia="ja-JP"/>
        </w:rPr>
        <w:t xml:space="preserve"> that the RAN PTW length can be different from the CN PTW length, we need to discuss the UE behavior for cases when PTWs for CN and RAN paging overlap assuming that starting locations for PTWs are the same.</w:t>
      </w:r>
      <w:r w:rsidR="00F26CB5">
        <w:rPr>
          <w:rFonts w:ascii="Arial" w:hAnsi="Arial" w:cs="Arial"/>
          <w:sz w:val="20"/>
          <w:szCs w:val="20"/>
          <w:lang w:eastAsia="ja-JP"/>
        </w:rPr>
        <w:t xml:space="preserve"> There are a few possible ways to achieve this:</w:t>
      </w:r>
    </w:p>
    <w:p w14:paraId="2C0F04E2" w14:textId="573B2C04" w:rsidR="00F26CB5" w:rsidRDefault="00F26CB5" w:rsidP="00570748">
      <w:pPr>
        <w:jc w:val="both"/>
        <w:rPr>
          <w:rFonts w:ascii="Arial" w:hAnsi="Arial" w:cs="Arial"/>
          <w:sz w:val="20"/>
          <w:szCs w:val="20"/>
          <w:lang w:eastAsia="ja-JP"/>
        </w:rPr>
      </w:pPr>
    </w:p>
    <w:p w14:paraId="14146E19" w14:textId="650C0A0F" w:rsidR="00F26CB5" w:rsidRDefault="00F26CB5" w:rsidP="00570748">
      <w:pPr>
        <w:pStyle w:val="ListParagraph"/>
        <w:numPr>
          <w:ilvl w:val="0"/>
          <w:numId w:val="23"/>
        </w:numPr>
        <w:jc w:val="both"/>
        <w:rPr>
          <w:rFonts w:ascii="Arial" w:hAnsi="Arial" w:cs="Arial"/>
          <w:sz w:val="20"/>
          <w:szCs w:val="20"/>
          <w:lang w:eastAsia="ja-JP"/>
        </w:rPr>
      </w:pPr>
      <w:r>
        <w:rPr>
          <w:rFonts w:ascii="Arial" w:hAnsi="Arial" w:cs="Arial"/>
          <w:sz w:val="20"/>
          <w:szCs w:val="20"/>
          <w:lang w:eastAsia="ja-JP"/>
        </w:rPr>
        <w:t xml:space="preserve">Use </w:t>
      </w:r>
      <w:proofErr w:type="spellStart"/>
      <w:r w:rsidRPr="001755DE">
        <w:rPr>
          <w:rFonts w:eastAsia="MS Mincho"/>
          <w:sz w:val="20"/>
          <w:lang w:val="en-GB" w:eastAsia="ja-JP"/>
        </w:rPr>
        <w:t>T</w:t>
      </w:r>
      <w:r w:rsidRPr="001755DE">
        <w:rPr>
          <w:rFonts w:eastAsia="MS Mincho"/>
          <w:sz w:val="20"/>
          <w:vertAlign w:val="subscript"/>
          <w:lang w:val="en-GB" w:eastAsia="ja-JP"/>
        </w:rPr>
        <w:t>eDRX_CN</w:t>
      </w:r>
      <w:proofErr w:type="spellEnd"/>
      <w:r>
        <w:rPr>
          <w:rFonts w:eastAsia="MS Mincho"/>
          <w:sz w:val="20"/>
          <w:vertAlign w:val="subscript"/>
          <w:lang w:eastAsia="ja-JP"/>
        </w:rPr>
        <w:t xml:space="preserve"> </w:t>
      </w:r>
      <w:r>
        <w:rPr>
          <w:rFonts w:eastAsia="MS Mincho"/>
          <w:sz w:val="20"/>
          <w:lang w:eastAsia="ja-JP"/>
        </w:rPr>
        <w:t xml:space="preserve">= </w:t>
      </w:r>
      <w:proofErr w:type="spellStart"/>
      <w:r w:rsidRPr="001755DE">
        <w:rPr>
          <w:sz w:val="20"/>
          <w:lang w:val="en-GB" w:eastAsia="ja-JP"/>
        </w:rPr>
        <w:t>T</w:t>
      </w:r>
      <w:r w:rsidRPr="001755DE">
        <w:rPr>
          <w:sz w:val="20"/>
          <w:vertAlign w:val="subscript"/>
          <w:lang w:val="en-GB" w:eastAsia="ja-JP"/>
        </w:rPr>
        <w:t>eDRX</w:t>
      </w:r>
      <w:proofErr w:type="spellEnd"/>
      <w:r w:rsidRPr="001755DE">
        <w:rPr>
          <w:sz w:val="20"/>
          <w:vertAlign w:val="subscript"/>
          <w:lang w:val="en-GB" w:eastAsia="ja-JP"/>
        </w:rPr>
        <w:t>_</w:t>
      </w:r>
      <w:r>
        <w:rPr>
          <w:sz w:val="20"/>
          <w:vertAlign w:val="subscript"/>
          <w:lang w:eastAsia="ja-JP"/>
        </w:rPr>
        <w:t>RA</w:t>
      </w:r>
      <w:r w:rsidRPr="001755DE">
        <w:rPr>
          <w:sz w:val="20"/>
          <w:vertAlign w:val="subscript"/>
          <w:lang w:val="en-GB" w:eastAsia="ja-JP"/>
        </w:rPr>
        <w:t>N</w:t>
      </w:r>
      <w:r>
        <w:rPr>
          <w:sz w:val="20"/>
          <w:vertAlign w:val="subscript"/>
          <w:lang w:eastAsia="ja-JP"/>
        </w:rPr>
        <w:t xml:space="preserve"> </w:t>
      </w:r>
      <w:r>
        <w:rPr>
          <w:rFonts w:ascii="Arial" w:hAnsi="Arial" w:cs="Arial"/>
          <w:sz w:val="20"/>
          <w:szCs w:val="20"/>
          <w:lang w:eastAsia="ja-JP"/>
        </w:rPr>
        <w:t xml:space="preserve">to determine the PTW start for RAN paging. </w:t>
      </w:r>
      <w:r w:rsidR="00C0050D">
        <w:rPr>
          <w:rFonts w:ascii="Arial" w:hAnsi="Arial" w:cs="Arial"/>
          <w:sz w:val="20"/>
          <w:szCs w:val="20"/>
          <w:lang w:eastAsia="ja-JP"/>
        </w:rPr>
        <w:t>In this way the PTW_start calculation will give the same radio frame for both CN and RAN paging.</w:t>
      </w:r>
      <w:r w:rsidR="00F01F06">
        <w:rPr>
          <w:rFonts w:ascii="Arial" w:hAnsi="Arial" w:cs="Arial"/>
          <w:sz w:val="20"/>
          <w:szCs w:val="20"/>
          <w:lang w:eastAsia="ja-JP"/>
        </w:rPr>
        <w:t xml:space="preserve"> The PTW_length can still be different, which will result into different PTW_end for RAN paging and CN paging. </w:t>
      </w:r>
    </w:p>
    <w:p w14:paraId="19EACB53" w14:textId="77777777" w:rsidR="00F01F06" w:rsidRDefault="00F01F06" w:rsidP="00570748">
      <w:pPr>
        <w:pStyle w:val="ListParagraph"/>
        <w:jc w:val="both"/>
        <w:rPr>
          <w:rFonts w:ascii="Arial" w:hAnsi="Arial" w:cs="Arial"/>
          <w:sz w:val="20"/>
          <w:szCs w:val="20"/>
          <w:lang w:eastAsia="ja-JP"/>
        </w:rPr>
      </w:pPr>
    </w:p>
    <w:p w14:paraId="65A5A33D" w14:textId="48EB0E63" w:rsidR="00F26CB5" w:rsidRPr="00C0050D" w:rsidRDefault="00C0050D" w:rsidP="00570748">
      <w:pPr>
        <w:pStyle w:val="ListParagraph"/>
        <w:numPr>
          <w:ilvl w:val="0"/>
          <w:numId w:val="23"/>
        </w:numPr>
        <w:jc w:val="both"/>
        <w:rPr>
          <w:rFonts w:ascii="Ericsson Hilda" w:hAnsi="Ericsson Hilda"/>
          <w:sz w:val="20"/>
          <w:szCs w:val="20"/>
          <w:lang w:val="en-US"/>
        </w:rPr>
      </w:pPr>
      <w:r w:rsidRPr="00C0050D">
        <w:rPr>
          <w:rFonts w:ascii="Arial" w:hAnsi="Arial" w:cs="Arial"/>
          <w:sz w:val="20"/>
          <w:szCs w:val="20"/>
          <w:lang w:eastAsia="ja-JP"/>
        </w:rPr>
        <w:t xml:space="preserve">Use only one PTW in overlapped PH, since the UE monitors CN paging to avoid state mismatch. In this way the UE follows the CN configured PTW in overlapped PH for monitoring paging for both CN paging and RAN paging. </w:t>
      </w:r>
    </w:p>
    <w:p w14:paraId="7C93BAB6" w14:textId="6DFDD3DC" w:rsidR="00C0050D" w:rsidRDefault="00C0050D" w:rsidP="00570748">
      <w:pPr>
        <w:jc w:val="both"/>
        <w:rPr>
          <w:rFonts w:ascii="Ericsson Hilda" w:hAnsi="Ericsson Hilda"/>
          <w:sz w:val="20"/>
          <w:szCs w:val="20"/>
          <w:lang w:val="en-US"/>
        </w:rPr>
      </w:pPr>
    </w:p>
    <w:p w14:paraId="3DB59828" w14:textId="4EAFC863" w:rsidR="00C0050D" w:rsidRPr="00987D15" w:rsidRDefault="00C0050D" w:rsidP="00570748">
      <w:pPr>
        <w:jc w:val="both"/>
        <w:rPr>
          <w:rFonts w:ascii="Arial" w:hAnsi="Arial" w:cs="Arial"/>
          <w:sz w:val="20"/>
          <w:szCs w:val="20"/>
          <w:lang w:eastAsia="ja-JP"/>
        </w:rPr>
      </w:pPr>
      <w:r w:rsidRPr="00987D15">
        <w:rPr>
          <w:rFonts w:ascii="Arial" w:hAnsi="Arial" w:cs="Arial"/>
          <w:sz w:val="20"/>
          <w:szCs w:val="20"/>
          <w:lang w:eastAsia="ja-JP"/>
        </w:rPr>
        <w:t xml:space="preserve">In both the cases, RAN paging will be sent in CN configured PTW and the RAN PTW configuration is not used in the overlapped paging hyper frames. </w:t>
      </w:r>
    </w:p>
    <w:p w14:paraId="48A74C31" w14:textId="385BFFCA" w:rsidR="00C0050D" w:rsidRDefault="00C0050D" w:rsidP="00C0050D">
      <w:pPr>
        <w:rPr>
          <w:rFonts w:ascii="Ericsson Hilda" w:hAnsi="Ericsson Hilda"/>
          <w:sz w:val="20"/>
          <w:szCs w:val="20"/>
        </w:rPr>
      </w:pPr>
    </w:p>
    <w:p w14:paraId="72A479AE" w14:textId="7F75F5C0" w:rsidR="00C0050D" w:rsidRPr="001117EE" w:rsidRDefault="00E04414" w:rsidP="00C0050D">
      <w:pPr>
        <w:pStyle w:val="Observation"/>
        <w:numPr>
          <w:ilvl w:val="0"/>
          <w:numId w:val="14"/>
        </w:numPr>
        <w:overflowPunct/>
        <w:autoSpaceDE/>
        <w:autoSpaceDN/>
        <w:adjustRightInd/>
        <w:ind w:left="1560" w:hanging="1560"/>
        <w:rPr>
          <w:rFonts w:eastAsia="Yu Mincho" w:cs="Arial"/>
        </w:rPr>
      </w:pPr>
      <w:r w:rsidRPr="00E04414">
        <w:lastRenderedPageBreak/>
        <w:t xml:space="preserve">When RAN and CN paging coincide in the same PH, </w:t>
      </w:r>
      <w:proofErr w:type="spellStart"/>
      <w:r w:rsidRPr="00E04414">
        <w:t>PTW</w:t>
      </w:r>
      <w:r w:rsidR="005E3834">
        <w:t>_start</w:t>
      </w:r>
      <w:proofErr w:type="spellEnd"/>
      <w:r>
        <w:t xml:space="preserve"> </w:t>
      </w:r>
      <w:r w:rsidRPr="00E04414">
        <w:t xml:space="preserve">is the same for RAN and CN paging. </w:t>
      </w:r>
    </w:p>
    <w:p w14:paraId="69521A88" w14:textId="77777777" w:rsidR="00712310" w:rsidRDefault="00712310" w:rsidP="00C0050D">
      <w:pPr>
        <w:rPr>
          <w:rFonts w:ascii="Arial" w:hAnsi="Arial" w:cs="Arial"/>
          <w:sz w:val="20"/>
          <w:szCs w:val="20"/>
          <w:lang w:eastAsia="ja-JP"/>
        </w:rPr>
      </w:pPr>
    </w:p>
    <w:p w14:paraId="20CA6D74" w14:textId="1EF648C3" w:rsidR="00987D15" w:rsidRPr="00987D15" w:rsidRDefault="004623EC" w:rsidP="00570748">
      <w:pPr>
        <w:jc w:val="both"/>
        <w:rPr>
          <w:rFonts w:ascii="Arial" w:hAnsi="Arial" w:cs="Arial"/>
          <w:sz w:val="20"/>
          <w:szCs w:val="20"/>
          <w:lang w:eastAsia="ja-JP"/>
        </w:rPr>
      </w:pPr>
      <w:r>
        <w:rPr>
          <w:rFonts w:ascii="Arial" w:hAnsi="Arial" w:cs="Arial"/>
          <w:sz w:val="20"/>
          <w:szCs w:val="20"/>
          <w:lang w:eastAsia="ja-JP"/>
        </w:rPr>
        <w:t>When the starting location of CN and RAN PTW is same,</w:t>
      </w:r>
      <w:r w:rsidR="00987D15" w:rsidRPr="00987D15">
        <w:rPr>
          <w:rFonts w:ascii="Arial" w:hAnsi="Arial" w:cs="Arial"/>
          <w:sz w:val="20"/>
          <w:szCs w:val="20"/>
          <w:lang w:eastAsia="ja-JP"/>
        </w:rPr>
        <w:t xml:space="preserve"> we will have same PTW_start for both RAN and CN paging and different PTW_end for both RAN and CN paging, </w:t>
      </w:r>
      <w:r w:rsidR="00987D15">
        <w:rPr>
          <w:rFonts w:ascii="Arial" w:hAnsi="Arial" w:cs="Arial"/>
          <w:sz w:val="20"/>
          <w:szCs w:val="20"/>
          <w:lang w:eastAsia="ja-JP"/>
        </w:rPr>
        <w:t>if different</w:t>
      </w:r>
      <w:r w:rsidR="00987D15" w:rsidRPr="00987D15">
        <w:rPr>
          <w:rFonts w:ascii="Arial" w:hAnsi="Arial" w:cs="Arial"/>
          <w:sz w:val="20"/>
          <w:szCs w:val="20"/>
          <w:lang w:eastAsia="ja-JP"/>
        </w:rPr>
        <w:t xml:space="preserve"> PTW length</w:t>
      </w:r>
      <w:r w:rsidR="00987D15">
        <w:rPr>
          <w:rFonts w:ascii="Arial" w:hAnsi="Arial" w:cs="Arial"/>
          <w:sz w:val="20"/>
          <w:szCs w:val="20"/>
          <w:lang w:eastAsia="ja-JP"/>
        </w:rPr>
        <w:t>s are configured</w:t>
      </w:r>
      <w:r w:rsidR="00987D15" w:rsidRPr="00987D15">
        <w:rPr>
          <w:rFonts w:ascii="Arial" w:hAnsi="Arial" w:cs="Arial"/>
          <w:sz w:val="20"/>
          <w:szCs w:val="20"/>
          <w:lang w:eastAsia="ja-JP"/>
        </w:rPr>
        <w:t>.</w:t>
      </w:r>
      <w:r w:rsidR="00987D15">
        <w:rPr>
          <w:rFonts w:ascii="Arial" w:hAnsi="Arial" w:cs="Arial"/>
          <w:sz w:val="20"/>
          <w:szCs w:val="20"/>
          <w:lang w:eastAsia="ja-JP"/>
        </w:rPr>
        <w:t xml:space="preserve"> </w:t>
      </w:r>
      <w:r w:rsidR="005E3834">
        <w:rPr>
          <w:rFonts w:ascii="Arial" w:hAnsi="Arial" w:cs="Arial"/>
          <w:sz w:val="20"/>
          <w:szCs w:val="20"/>
          <w:lang w:eastAsia="ja-JP"/>
        </w:rPr>
        <w:t>If PTW lengths are configured for RAN and CN, we can have a case where the CN PTW can be longer than the RAN PTW (resulting in overlapped</w:t>
      </w:r>
      <w:r w:rsidR="00860CBA">
        <w:rPr>
          <w:rFonts w:ascii="Arial" w:hAnsi="Arial" w:cs="Arial"/>
          <w:sz w:val="20"/>
          <w:szCs w:val="20"/>
          <w:lang w:eastAsia="ja-JP"/>
        </w:rPr>
        <w:t xml:space="preserve"> CN/RAN PTW</w:t>
      </w:r>
      <w:r w:rsidR="005E3834">
        <w:rPr>
          <w:rFonts w:ascii="Arial" w:hAnsi="Arial" w:cs="Arial"/>
          <w:sz w:val="20"/>
          <w:szCs w:val="20"/>
          <w:lang w:eastAsia="ja-JP"/>
        </w:rPr>
        <w:t xml:space="preserve"> and non-overlapped</w:t>
      </w:r>
      <w:r w:rsidR="00860CBA">
        <w:rPr>
          <w:rFonts w:ascii="Arial" w:hAnsi="Arial" w:cs="Arial"/>
          <w:sz w:val="20"/>
          <w:szCs w:val="20"/>
          <w:lang w:eastAsia="ja-JP"/>
        </w:rPr>
        <w:t xml:space="preserve"> CN</w:t>
      </w:r>
      <w:r w:rsidR="005E3834">
        <w:rPr>
          <w:rFonts w:ascii="Arial" w:hAnsi="Arial" w:cs="Arial"/>
          <w:sz w:val="20"/>
          <w:szCs w:val="20"/>
          <w:lang w:eastAsia="ja-JP"/>
        </w:rPr>
        <w:t xml:space="preserve"> PTW) or the PTWs are equal (resulting in overlapped </w:t>
      </w:r>
      <w:r w:rsidR="00860CBA">
        <w:rPr>
          <w:rFonts w:ascii="Arial" w:hAnsi="Arial" w:cs="Arial"/>
          <w:sz w:val="20"/>
          <w:szCs w:val="20"/>
          <w:lang w:eastAsia="ja-JP"/>
        </w:rPr>
        <w:t xml:space="preserve">CN/RAN </w:t>
      </w:r>
      <w:r w:rsidR="005E3834">
        <w:rPr>
          <w:rFonts w:ascii="Arial" w:hAnsi="Arial" w:cs="Arial"/>
          <w:sz w:val="20"/>
          <w:szCs w:val="20"/>
          <w:lang w:eastAsia="ja-JP"/>
        </w:rPr>
        <w:t>PTW)</w:t>
      </w:r>
      <w:r w:rsidR="00860CBA">
        <w:rPr>
          <w:rFonts w:ascii="Arial" w:hAnsi="Arial" w:cs="Arial"/>
          <w:sz w:val="20"/>
          <w:szCs w:val="20"/>
          <w:lang w:eastAsia="ja-JP"/>
        </w:rPr>
        <w:t xml:space="preserve"> or the CN PTW is shorter than RAN PTW (resulting in overlapped CN/RAN PTW and non-overlapped RAN PTW)</w:t>
      </w:r>
      <w:r w:rsidR="005E3834">
        <w:rPr>
          <w:rFonts w:ascii="Arial" w:hAnsi="Arial" w:cs="Arial"/>
          <w:sz w:val="20"/>
          <w:szCs w:val="20"/>
          <w:lang w:eastAsia="ja-JP"/>
        </w:rPr>
        <w:t xml:space="preserve">. </w:t>
      </w:r>
      <w:r w:rsidR="005E3834" w:rsidRPr="00987D15">
        <w:rPr>
          <w:rFonts w:ascii="Arial" w:hAnsi="Arial" w:cs="Arial"/>
          <w:sz w:val="20"/>
          <w:szCs w:val="20"/>
          <w:lang w:eastAsia="ja-JP"/>
        </w:rPr>
        <w:t xml:space="preserve"> </w:t>
      </w:r>
    </w:p>
    <w:p w14:paraId="0CA33943" w14:textId="361239DD" w:rsidR="004623EC" w:rsidRDefault="004623EC" w:rsidP="00570748">
      <w:pPr>
        <w:jc w:val="both"/>
        <w:rPr>
          <w:rFonts w:ascii="Arial" w:hAnsi="Arial" w:cs="Arial"/>
          <w:sz w:val="20"/>
          <w:szCs w:val="20"/>
          <w:lang w:eastAsia="ja-JP"/>
        </w:rPr>
      </w:pPr>
    </w:p>
    <w:p w14:paraId="7442A900" w14:textId="3F5EC514" w:rsidR="004623EC" w:rsidRPr="00712310" w:rsidRDefault="004623EC" w:rsidP="00570748">
      <w:pPr>
        <w:pStyle w:val="Heading2"/>
        <w:jc w:val="both"/>
        <w:rPr>
          <w:rFonts w:ascii="Arial" w:hAnsi="Arial" w:cs="Arial"/>
          <w:b/>
          <w:color w:val="auto"/>
          <w:sz w:val="24"/>
          <w:szCs w:val="24"/>
        </w:rPr>
      </w:pPr>
      <w:r w:rsidRPr="00712310">
        <w:rPr>
          <w:rFonts w:ascii="Arial" w:hAnsi="Arial" w:cs="Arial"/>
          <w:b/>
          <w:bCs/>
          <w:color w:val="auto"/>
          <w:sz w:val="24"/>
          <w:szCs w:val="24"/>
        </w:rPr>
        <w:t xml:space="preserve">Determination of Paging </w:t>
      </w:r>
      <w:r w:rsidR="00860CBA" w:rsidRPr="00712310">
        <w:rPr>
          <w:rFonts w:ascii="Arial" w:hAnsi="Arial" w:cs="Arial"/>
          <w:b/>
          <w:color w:val="auto"/>
          <w:sz w:val="24"/>
          <w:szCs w:val="24"/>
        </w:rPr>
        <w:t>in overlapped</w:t>
      </w:r>
      <w:r w:rsidR="00860CBA" w:rsidRPr="00712310">
        <w:rPr>
          <w:rFonts w:ascii="Arial" w:hAnsi="Arial" w:cs="Arial"/>
          <w:b/>
          <w:bCs/>
          <w:color w:val="auto"/>
          <w:sz w:val="24"/>
          <w:szCs w:val="24"/>
        </w:rPr>
        <w:t xml:space="preserve"> P</w:t>
      </w:r>
      <w:r w:rsidR="00860CBA" w:rsidRPr="00712310">
        <w:rPr>
          <w:rFonts w:ascii="Arial" w:hAnsi="Arial" w:cs="Arial"/>
          <w:b/>
          <w:color w:val="auto"/>
          <w:sz w:val="24"/>
          <w:szCs w:val="24"/>
        </w:rPr>
        <w:t>H</w:t>
      </w:r>
    </w:p>
    <w:p w14:paraId="27D615B6" w14:textId="77777777" w:rsidR="00987D15" w:rsidRPr="00987D15" w:rsidRDefault="00987D15" w:rsidP="00570748">
      <w:pPr>
        <w:jc w:val="both"/>
        <w:rPr>
          <w:rFonts w:ascii="Arial" w:hAnsi="Arial" w:cs="Arial"/>
          <w:sz w:val="20"/>
          <w:szCs w:val="20"/>
          <w:lang w:eastAsia="ja-JP"/>
        </w:rPr>
      </w:pPr>
    </w:p>
    <w:p w14:paraId="3480DCF5" w14:textId="68690AA6" w:rsidR="00F01F06" w:rsidRPr="00987D15" w:rsidRDefault="00F01F06" w:rsidP="00570748">
      <w:pPr>
        <w:jc w:val="both"/>
        <w:rPr>
          <w:rFonts w:ascii="Arial" w:hAnsi="Arial" w:cs="Arial"/>
          <w:sz w:val="20"/>
          <w:szCs w:val="20"/>
          <w:lang w:eastAsia="ja-JP"/>
        </w:rPr>
      </w:pPr>
      <w:r w:rsidRPr="00987D15">
        <w:rPr>
          <w:rFonts w:ascii="Arial" w:hAnsi="Arial" w:cs="Arial"/>
          <w:sz w:val="20"/>
          <w:szCs w:val="20"/>
          <w:lang w:eastAsia="ja-JP"/>
        </w:rPr>
        <w:t xml:space="preserve">Now the paging within the PTW is to be monitored as per T. Paging inside the CN PTW is already specified in TS 38.304 for scenarios when only CN PTW is configured. </w:t>
      </w:r>
    </w:p>
    <w:p w14:paraId="2F40770A" w14:textId="57237659" w:rsidR="00F01F06" w:rsidRDefault="00F01F06" w:rsidP="00570748">
      <w:pPr>
        <w:jc w:val="both"/>
        <w:rPr>
          <w:rFonts w:ascii="Ericsson Hilda" w:hAnsi="Ericsson Hilda"/>
          <w:sz w:val="20"/>
          <w:szCs w:val="20"/>
        </w:rPr>
      </w:pPr>
    </w:p>
    <w:p w14:paraId="7E162CD4" w14:textId="77777777" w:rsidR="00F01F06" w:rsidRPr="00F155BF" w:rsidRDefault="00F01F06" w:rsidP="00570748">
      <w:pPr>
        <w:pStyle w:val="B2"/>
        <w:jc w:val="both"/>
        <w:rPr>
          <w:rFonts w:eastAsia="MS Mincho"/>
          <w:lang w:eastAsia="ko-KR"/>
        </w:rPr>
      </w:pPr>
      <w:r w:rsidRPr="00F155BF">
        <w:rPr>
          <w:rFonts w:eastAsia="MS Mincho"/>
          <w:lang w:eastAsia="ko-KR"/>
        </w:rPr>
        <w:t xml:space="preserve">If </w:t>
      </w:r>
      <w:proofErr w:type="spellStart"/>
      <w:r w:rsidRPr="00F155BF">
        <w:t>T</w:t>
      </w:r>
      <w:r w:rsidRPr="00F155BF">
        <w:rPr>
          <w:vertAlign w:val="subscript"/>
        </w:rPr>
        <w:t>eDRX</w:t>
      </w:r>
      <w:proofErr w:type="spellEnd"/>
      <w:r w:rsidRPr="00F155BF">
        <w:rPr>
          <w:vertAlign w:val="subscript"/>
        </w:rPr>
        <w:t>, CN</w:t>
      </w:r>
      <w:r w:rsidRPr="00F155BF">
        <w:rPr>
          <w:rFonts w:eastAsia="MS Mincho"/>
          <w:lang w:eastAsia="ko-KR"/>
        </w:rPr>
        <w:t xml:space="preserve"> is longer than 1024 radio frames:</w:t>
      </w:r>
    </w:p>
    <w:p w14:paraId="33C2B874" w14:textId="77777777" w:rsidR="00F01F06" w:rsidRPr="00F155BF" w:rsidRDefault="00F01F06" w:rsidP="00570748">
      <w:pPr>
        <w:pStyle w:val="B3"/>
        <w:jc w:val="both"/>
        <w:rPr>
          <w:lang w:eastAsia="ko-KR"/>
        </w:rPr>
      </w:pPr>
      <w:r w:rsidRPr="00F155BF">
        <w:rPr>
          <w:lang w:eastAsia="ko-KR"/>
        </w:rPr>
        <w:t>-</w:t>
      </w:r>
      <w:r w:rsidRPr="00F155BF">
        <w:rPr>
          <w:lang w:eastAsia="ko-KR"/>
        </w:rPr>
        <w:tab/>
        <w:t xml:space="preserve">If </w:t>
      </w:r>
      <w:proofErr w:type="spellStart"/>
      <w:r w:rsidRPr="00F155BF">
        <w:t>T</w:t>
      </w:r>
      <w:r w:rsidRPr="00F155BF">
        <w:rPr>
          <w:vertAlign w:val="subscript"/>
        </w:rPr>
        <w:t>eDRX</w:t>
      </w:r>
      <w:proofErr w:type="spellEnd"/>
      <w:r w:rsidRPr="00F155BF">
        <w:rPr>
          <w:vertAlign w:val="subscript"/>
        </w:rPr>
        <w:t>, RAN</w:t>
      </w:r>
      <w:r w:rsidRPr="00F155BF">
        <w:rPr>
          <w:lang w:eastAsia="ko-KR"/>
        </w:rPr>
        <w:t xml:space="preserve"> is not configured:</w:t>
      </w:r>
    </w:p>
    <w:p w14:paraId="502B024C" w14:textId="77777777" w:rsidR="00F01F06" w:rsidRPr="00F155BF" w:rsidRDefault="00F01F06" w:rsidP="00570748">
      <w:pPr>
        <w:pStyle w:val="B4"/>
        <w:jc w:val="both"/>
      </w:pPr>
      <w:r w:rsidRPr="00F155BF">
        <w:t>-</w:t>
      </w:r>
      <w:r w:rsidRPr="00F155BF">
        <w:tab/>
        <w:t xml:space="preserve">During CN configured PTW, T is determined by the shortest of the UE specific DRX value (s), if configured by RRC and/or upper layers, and a default DRX value broadcast in system information. Outside the CN configured PTW, T is determined by the UE specific DRX value configured by </w:t>
      </w:r>
      <w:proofErr w:type="gramStart"/>
      <w:r w:rsidRPr="00F155BF">
        <w:t>RRC;</w:t>
      </w:r>
      <w:proofErr w:type="gramEnd"/>
    </w:p>
    <w:p w14:paraId="4DFFD993" w14:textId="09386EF1" w:rsidR="00987D15" w:rsidRDefault="004623EC" w:rsidP="00570748">
      <w:pPr>
        <w:jc w:val="both"/>
        <w:rPr>
          <w:rFonts w:ascii="Arial" w:hAnsi="Arial" w:cs="Arial"/>
          <w:sz w:val="20"/>
          <w:szCs w:val="20"/>
          <w:lang w:eastAsia="ja-JP"/>
        </w:rPr>
      </w:pPr>
      <w:r>
        <w:rPr>
          <w:rFonts w:ascii="Arial" w:hAnsi="Arial" w:cs="Arial"/>
          <w:sz w:val="20"/>
          <w:szCs w:val="20"/>
          <w:lang w:eastAsia="ja-JP"/>
        </w:rPr>
        <w:t xml:space="preserve">In the above scenario we only have CN PTW configuration and the RAN PTW is not configured. However, for the cases </w:t>
      </w:r>
      <w:r w:rsidR="00206F0C" w:rsidRPr="00206F0C">
        <w:rPr>
          <w:rFonts w:ascii="Arial" w:hAnsi="Arial" w:cs="Arial"/>
          <w:sz w:val="20"/>
          <w:szCs w:val="20"/>
          <w:lang w:eastAsia="ja-JP"/>
        </w:rPr>
        <w:t>when both T</w:t>
      </w:r>
      <w:r w:rsidR="00206F0C" w:rsidRPr="004623EC">
        <w:rPr>
          <w:rFonts w:ascii="Arial" w:hAnsi="Arial" w:cs="Arial"/>
          <w:sz w:val="20"/>
          <w:szCs w:val="20"/>
          <w:vertAlign w:val="subscript"/>
          <w:lang w:eastAsia="ja-JP"/>
        </w:rPr>
        <w:t>eDRX, CN</w:t>
      </w:r>
      <w:r w:rsidR="00206F0C" w:rsidRPr="00206F0C">
        <w:rPr>
          <w:rFonts w:ascii="Arial" w:hAnsi="Arial" w:cs="Arial"/>
          <w:sz w:val="20"/>
          <w:szCs w:val="20"/>
          <w:lang w:eastAsia="ja-JP"/>
        </w:rPr>
        <w:t xml:space="preserve"> </w:t>
      </w:r>
      <w:r w:rsidR="00206F0C">
        <w:rPr>
          <w:rFonts w:ascii="Arial" w:hAnsi="Arial" w:cs="Arial"/>
          <w:sz w:val="20"/>
          <w:szCs w:val="20"/>
          <w:lang w:eastAsia="ja-JP"/>
        </w:rPr>
        <w:t>and</w:t>
      </w:r>
      <w:r w:rsidR="00206F0C" w:rsidRPr="00206F0C">
        <w:rPr>
          <w:rFonts w:ascii="Arial" w:hAnsi="Arial" w:cs="Arial"/>
          <w:sz w:val="20"/>
          <w:szCs w:val="20"/>
          <w:lang w:eastAsia="ja-JP"/>
        </w:rPr>
        <w:t xml:space="preserve"> T</w:t>
      </w:r>
      <w:r w:rsidR="00206F0C" w:rsidRPr="004623EC">
        <w:rPr>
          <w:rFonts w:ascii="Arial" w:hAnsi="Arial" w:cs="Arial"/>
          <w:sz w:val="20"/>
          <w:szCs w:val="20"/>
          <w:vertAlign w:val="subscript"/>
          <w:lang w:eastAsia="ja-JP"/>
        </w:rPr>
        <w:t>eDRX, RAN</w:t>
      </w:r>
      <w:r w:rsidR="00206F0C" w:rsidRPr="00206F0C">
        <w:rPr>
          <w:rFonts w:ascii="Arial" w:hAnsi="Arial" w:cs="Arial"/>
          <w:sz w:val="20"/>
          <w:szCs w:val="20"/>
          <w:lang w:eastAsia="ja-JP"/>
        </w:rPr>
        <w:t xml:space="preserve"> are longer than 1024 radio frames</w:t>
      </w:r>
      <w:r>
        <w:rPr>
          <w:rFonts w:ascii="Arial" w:hAnsi="Arial" w:cs="Arial"/>
          <w:sz w:val="20"/>
          <w:szCs w:val="20"/>
          <w:lang w:eastAsia="ja-JP"/>
        </w:rPr>
        <w:t xml:space="preserve"> i.e., CN and RAN PTW is configured</w:t>
      </w:r>
      <w:r w:rsidR="00206F0C" w:rsidRPr="00206F0C">
        <w:rPr>
          <w:rFonts w:ascii="Arial" w:hAnsi="Arial" w:cs="Arial"/>
          <w:sz w:val="20"/>
          <w:szCs w:val="20"/>
          <w:lang w:eastAsia="ja-JP"/>
        </w:rPr>
        <w:t xml:space="preserve">, then the T can be determined as follows: </w:t>
      </w:r>
    </w:p>
    <w:p w14:paraId="494AD275" w14:textId="77777777" w:rsidR="00206F0C" w:rsidRDefault="00206F0C" w:rsidP="00570748">
      <w:pPr>
        <w:jc w:val="both"/>
        <w:rPr>
          <w:rFonts w:ascii="Arial" w:hAnsi="Arial" w:cs="Arial"/>
          <w:sz w:val="20"/>
          <w:szCs w:val="20"/>
          <w:lang w:eastAsia="ja-JP"/>
        </w:rPr>
      </w:pPr>
    </w:p>
    <w:p w14:paraId="70EFD80E" w14:textId="6C7EE2FE" w:rsidR="00206F0C" w:rsidRDefault="00206F0C" w:rsidP="00570748">
      <w:pPr>
        <w:pStyle w:val="ListParagraph"/>
        <w:numPr>
          <w:ilvl w:val="0"/>
          <w:numId w:val="25"/>
        </w:numPr>
        <w:jc w:val="both"/>
        <w:rPr>
          <w:rFonts w:ascii="Arial" w:hAnsi="Arial" w:cs="Arial"/>
          <w:sz w:val="20"/>
          <w:szCs w:val="20"/>
          <w:lang w:eastAsia="ja-JP"/>
        </w:rPr>
      </w:pPr>
      <w:r>
        <w:rPr>
          <w:rFonts w:ascii="Arial" w:hAnsi="Arial" w:cs="Arial"/>
          <w:sz w:val="20"/>
          <w:szCs w:val="20"/>
          <w:lang w:eastAsia="ja-JP"/>
        </w:rPr>
        <w:t xml:space="preserve">During </w:t>
      </w:r>
      <w:bookmarkStart w:id="0" w:name="_Hlk131702532"/>
      <w:r>
        <w:rPr>
          <w:rFonts w:ascii="Arial" w:hAnsi="Arial" w:cs="Arial"/>
          <w:sz w:val="20"/>
          <w:szCs w:val="20"/>
          <w:lang w:eastAsia="ja-JP"/>
        </w:rPr>
        <w:t>CN and RAN configured PTW</w:t>
      </w:r>
      <w:r w:rsidR="00935100">
        <w:rPr>
          <w:rFonts w:ascii="Arial" w:hAnsi="Arial" w:cs="Arial"/>
          <w:sz w:val="20"/>
          <w:szCs w:val="20"/>
          <w:lang w:eastAsia="ja-JP"/>
        </w:rPr>
        <w:t>,</w:t>
      </w:r>
      <w:r w:rsidR="00C00A0F">
        <w:rPr>
          <w:rFonts w:ascii="Arial" w:hAnsi="Arial" w:cs="Arial"/>
          <w:sz w:val="20"/>
          <w:szCs w:val="20"/>
          <w:lang w:eastAsia="ja-JP"/>
        </w:rPr>
        <w:t xml:space="preserve"> </w:t>
      </w:r>
      <w:r w:rsidR="00935100">
        <w:rPr>
          <w:rFonts w:ascii="Arial" w:hAnsi="Arial" w:cs="Arial"/>
          <w:sz w:val="20"/>
          <w:szCs w:val="20"/>
          <w:lang w:eastAsia="ja-JP"/>
        </w:rPr>
        <w:t>for the</w:t>
      </w:r>
      <w:r w:rsidR="00905C53">
        <w:rPr>
          <w:rFonts w:ascii="Arial" w:hAnsi="Arial" w:cs="Arial"/>
          <w:sz w:val="20"/>
          <w:szCs w:val="20"/>
          <w:lang w:eastAsia="ja-JP"/>
        </w:rPr>
        <w:t xml:space="preserve"> </w:t>
      </w:r>
      <w:r w:rsidR="00C00A0F">
        <w:rPr>
          <w:rFonts w:ascii="Arial" w:hAnsi="Arial" w:cs="Arial"/>
          <w:sz w:val="20"/>
          <w:szCs w:val="20"/>
          <w:lang w:eastAsia="ja-JP"/>
        </w:rPr>
        <w:t>overlapped</w:t>
      </w:r>
      <w:bookmarkEnd w:id="0"/>
      <w:r w:rsidR="00935100">
        <w:rPr>
          <w:rFonts w:ascii="Arial" w:hAnsi="Arial" w:cs="Arial"/>
          <w:sz w:val="20"/>
          <w:szCs w:val="20"/>
          <w:lang w:eastAsia="ja-JP"/>
        </w:rPr>
        <w:t xml:space="preserve"> part</w:t>
      </w:r>
      <w:r>
        <w:rPr>
          <w:rFonts w:ascii="Arial" w:hAnsi="Arial" w:cs="Arial"/>
          <w:sz w:val="20"/>
          <w:szCs w:val="20"/>
          <w:lang w:eastAsia="ja-JP"/>
        </w:rPr>
        <w:t xml:space="preserve">: </w:t>
      </w:r>
    </w:p>
    <w:p w14:paraId="129F8564" w14:textId="7422E9C0" w:rsidR="00206F0C" w:rsidRDefault="00206F0C" w:rsidP="00570748">
      <w:pPr>
        <w:pStyle w:val="ListParagraph"/>
        <w:numPr>
          <w:ilvl w:val="1"/>
          <w:numId w:val="25"/>
        </w:numPr>
        <w:jc w:val="both"/>
        <w:rPr>
          <w:rFonts w:ascii="Arial" w:hAnsi="Arial" w:cs="Arial"/>
          <w:sz w:val="20"/>
          <w:szCs w:val="20"/>
          <w:lang w:eastAsia="ja-JP"/>
        </w:rPr>
      </w:pPr>
      <w:r>
        <w:rPr>
          <w:rFonts w:ascii="Arial" w:hAnsi="Arial" w:cs="Arial"/>
          <w:sz w:val="20"/>
          <w:szCs w:val="20"/>
          <w:lang w:eastAsia="ja-JP"/>
        </w:rPr>
        <w:t>T = min (</w:t>
      </w:r>
      <w:r w:rsidRPr="00206F0C">
        <w:rPr>
          <w:rFonts w:ascii="Arial" w:hAnsi="Arial" w:cs="Arial"/>
          <w:sz w:val="20"/>
          <w:szCs w:val="20"/>
          <w:lang w:eastAsia="ja-JP"/>
        </w:rPr>
        <w:t>UE specific DRX value</w:t>
      </w:r>
      <w:r>
        <w:rPr>
          <w:rFonts w:ascii="Arial" w:hAnsi="Arial" w:cs="Arial"/>
          <w:sz w:val="20"/>
          <w:szCs w:val="20"/>
          <w:lang w:eastAsia="ja-JP"/>
        </w:rPr>
        <w:t xml:space="preserve"> </w:t>
      </w:r>
      <w:r w:rsidRPr="00206F0C">
        <w:rPr>
          <w:rFonts w:ascii="Arial" w:hAnsi="Arial" w:cs="Arial"/>
          <w:sz w:val="20"/>
          <w:szCs w:val="20"/>
          <w:lang w:eastAsia="ja-JP"/>
        </w:rPr>
        <w:t xml:space="preserve">if configured by </w:t>
      </w:r>
      <w:r>
        <w:rPr>
          <w:rFonts w:ascii="Arial" w:hAnsi="Arial" w:cs="Arial"/>
          <w:sz w:val="20"/>
          <w:szCs w:val="20"/>
          <w:lang w:eastAsia="ja-JP"/>
        </w:rPr>
        <w:t>upper layers</w:t>
      </w:r>
      <w:r w:rsidR="00860CBA">
        <w:rPr>
          <w:rFonts w:ascii="Arial" w:hAnsi="Arial" w:cs="Arial"/>
          <w:sz w:val="20"/>
          <w:szCs w:val="20"/>
          <w:lang w:eastAsia="ja-JP"/>
        </w:rPr>
        <w:t>,</w:t>
      </w:r>
      <w:r w:rsidR="00860CBA" w:rsidRPr="00860CBA">
        <w:rPr>
          <w:rFonts w:ascii="Arial" w:hAnsi="Arial" w:cs="Arial"/>
          <w:sz w:val="20"/>
          <w:szCs w:val="20"/>
          <w:lang w:eastAsia="ja-JP"/>
        </w:rPr>
        <w:t xml:space="preserve"> </w:t>
      </w:r>
      <w:r w:rsidR="00860CBA" w:rsidRPr="00206F0C">
        <w:rPr>
          <w:rFonts w:ascii="Arial" w:hAnsi="Arial" w:cs="Arial"/>
          <w:sz w:val="20"/>
          <w:szCs w:val="20"/>
          <w:lang w:eastAsia="ja-JP"/>
        </w:rPr>
        <w:t>UE specific DRX value</w:t>
      </w:r>
      <w:r w:rsidR="00860CBA">
        <w:rPr>
          <w:rFonts w:ascii="Arial" w:hAnsi="Arial" w:cs="Arial"/>
          <w:sz w:val="20"/>
          <w:szCs w:val="20"/>
          <w:lang w:eastAsia="ja-JP"/>
        </w:rPr>
        <w:t xml:space="preserve"> </w:t>
      </w:r>
      <w:r w:rsidR="00860CBA" w:rsidRPr="00206F0C">
        <w:rPr>
          <w:rFonts w:ascii="Arial" w:hAnsi="Arial" w:cs="Arial"/>
          <w:sz w:val="20"/>
          <w:szCs w:val="20"/>
          <w:lang w:eastAsia="ja-JP"/>
        </w:rPr>
        <w:t xml:space="preserve">if configured by </w:t>
      </w:r>
      <w:r w:rsidR="00860CBA">
        <w:rPr>
          <w:rFonts w:ascii="Arial" w:hAnsi="Arial" w:cs="Arial"/>
          <w:sz w:val="20"/>
          <w:szCs w:val="20"/>
          <w:lang w:eastAsia="ja-JP"/>
        </w:rPr>
        <w:t>upper layers</w:t>
      </w:r>
      <w:r w:rsidRPr="00206F0C">
        <w:rPr>
          <w:rFonts w:ascii="Arial" w:hAnsi="Arial" w:cs="Arial"/>
          <w:sz w:val="20"/>
          <w:szCs w:val="20"/>
          <w:lang w:eastAsia="ja-JP"/>
        </w:rPr>
        <w:t xml:space="preserve"> </w:t>
      </w:r>
      <w:r>
        <w:rPr>
          <w:rFonts w:ascii="Arial" w:hAnsi="Arial" w:cs="Arial"/>
          <w:sz w:val="20"/>
          <w:szCs w:val="20"/>
          <w:lang w:eastAsia="ja-JP"/>
        </w:rPr>
        <w:t>RRC</w:t>
      </w:r>
      <w:r w:rsidRPr="00206F0C">
        <w:rPr>
          <w:rFonts w:ascii="Arial" w:hAnsi="Arial" w:cs="Arial"/>
          <w:sz w:val="20"/>
          <w:szCs w:val="20"/>
          <w:lang w:eastAsia="ja-JP"/>
        </w:rPr>
        <w:t>, and a default DRX value broadcast in system information</w:t>
      </w:r>
      <w:r>
        <w:rPr>
          <w:rFonts w:ascii="Arial" w:hAnsi="Arial" w:cs="Arial"/>
          <w:sz w:val="20"/>
          <w:szCs w:val="20"/>
          <w:lang w:eastAsia="ja-JP"/>
        </w:rPr>
        <w:t>)</w:t>
      </w:r>
    </w:p>
    <w:p w14:paraId="0E5B7C74" w14:textId="4CB4B9EA" w:rsidR="00206F0C" w:rsidRDefault="00206F0C" w:rsidP="00570748">
      <w:pPr>
        <w:pStyle w:val="ListParagraph"/>
        <w:numPr>
          <w:ilvl w:val="0"/>
          <w:numId w:val="25"/>
        </w:numPr>
        <w:jc w:val="both"/>
        <w:rPr>
          <w:rFonts w:ascii="Arial" w:hAnsi="Arial" w:cs="Arial"/>
          <w:sz w:val="20"/>
          <w:szCs w:val="20"/>
          <w:lang w:eastAsia="ja-JP"/>
        </w:rPr>
      </w:pPr>
      <w:bookmarkStart w:id="1" w:name="_Hlk131702584"/>
      <w:r>
        <w:rPr>
          <w:rFonts w:ascii="Arial" w:hAnsi="Arial" w:cs="Arial"/>
          <w:sz w:val="20"/>
          <w:szCs w:val="20"/>
          <w:lang w:eastAsia="ja-JP"/>
        </w:rPr>
        <w:t xml:space="preserve">During CN and RAN configured </w:t>
      </w:r>
      <w:r w:rsidR="003265AC">
        <w:rPr>
          <w:rFonts w:ascii="Arial" w:hAnsi="Arial" w:cs="Arial"/>
          <w:sz w:val="20"/>
          <w:szCs w:val="20"/>
          <w:lang w:eastAsia="ja-JP"/>
        </w:rPr>
        <w:t xml:space="preserve">PTW </w:t>
      </w:r>
      <w:r w:rsidR="00905C53">
        <w:rPr>
          <w:rFonts w:ascii="Arial" w:hAnsi="Arial" w:cs="Arial"/>
          <w:sz w:val="20"/>
          <w:szCs w:val="20"/>
          <w:lang w:eastAsia="ja-JP"/>
        </w:rPr>
        <w:t xml:space="preserve">if partially </w:t>
      </w:r>
      <w:r>
        <w:rPr>
          <w:rFonts w:ascii="Arial" w:hAnsi="Arial" w:cs="Arial"/>
          <w:sz w:val="20"/>
          <w:szCs w:val="20"/>
          <w:lang w:eastAsia="ja-JP"/>
        </w:rPr>
        <w:t>overlapped</w:t>
      </w:r>
      <w:r w:rsidDel="00905C53">
        <w:rPr>
          <w:rFonts w:ascii="Arial" w:hAnsi="Arial" w:cs="Arial"/>
          <w:sz w:val="20"/>
          <w:szCs w:val="20"/>
          <w:lang w:eastAsia="ja-JP"/>
        </w:rPr>
        <w:t xml:space="preserve"> </w:t>
      </w:r>
      <w:r w:rsidR="00905C53">
        <w:rPr>
          <w:rFonts w:ascii="Arial" w:hAnsi="Arial" w:cs="Arial"/>
          <w:sz w:val="20"/>
          <w:szCs w:val="20"/>
          <w:lang w:eastAsia="ja-JP"/>
        </w:rPr>
        <w:t xml:space="preserve">where </w:t>
      </w:r>
      <w:r>
        <w:rPr>
          <w:rFonts w:ascii="Arial" w:hAnsi="Arial" w:cs="Arial"/>
          <w:sz w:val="20"/>
          <w:szCs w:val="20"/>
          <w:lang w:eastAsia="ja-JP"/>
        </w:rPr>
        <w:t>CN PTW is longer than RAN PTW</w:t>
      </w:r>
      <w:r w:rsidR="004623EC">
        <w:rPr>
          <w:rFonts w:ascii="Arial" w:hAnsi="Arial" w:cs="Arial"/>
          <w:sz w:val="20"/>
          <w:szCs w:val="20"/>
          <w:lang w:eastAsia="ja-JP"/>
        </w:rPr>
        <w:t>,</w:t>
      </w:r>
      <w:r>
        <w:rPr>
          <w:rFonts w:ascii="Arial" w:hAnsi="Arial" w:cs="Arial"/>
          <w:sz w:val="20"/>
          <w:szCs w:val="20"/>
          <w:lang w:eastAsia="ja-JP"/>
        </w:rPr>
        <w:t xml:space="preserve"> </w:t>
      </w:r>
      <w:r w:rsidR="004623EC">
        <w:rPr>
          <w:rFonts w:ascii="Arial" w:hAnsi="Arial" w:cs="Arial"/>
          <w:sz w:val="20"/>
          <w:szCs w:val="20"/>
          <w:lang w:eastAsia="ja-JP"/>
        </w:rPr>
        <w:t>for</w:t>
      </w:r>
      <w:r w:rsidR="00D15CA3">
        <w:rPr>
          <w:rFonts w:ascii="Arial" w:hAnsi="Arial" w:cs="Arial"/>
          <w:sz w:val="20"/>
          <w:szCs w:val="20"/>
          <w:lang w:eastAsia="ja-JP"/>
        </w:rPr>
        <w:t xml:space="preserve"> the non-overlapped </w:t>
      </w:r>
      <w:r w:rsidR="000F2557">
        <w:rPr>
          <w:rFonts w:ascii="Arial" w:hAnsi="Arial" w:cs="Arial"/>
          <w:sz w:val="20"/>
          <w:szCs w:val="20"/>
          <w:lang w:eastAsia="ja-JP"/>
        </w:rPr>
        <w:t>part</w:t>
      </w:r>
      <w:bookmarkEnd w:id="1"/>
      <w:r w:rsidR="000F2557">
        <w:rPr>
          <w:rFonts w:ascii="Arial" w:hAnsi="Arial" w:cs="Arial"/>
          <w:sz w:val="20"/>
          <w:szCs w:val="20"/>
          <w:lang w:eastAsia="ja-JP"/>
        </w:rPr>
        <w:t xml:space="preserve">: </w:t>
      </w:r>
    </w:p>
    <w:p w14:paraId="5E67EE07" w14:textId="4F63013F" w:rsidR="00206F0C" w:rsidRPr="00206F0C" w:rsidRDefault="00206F0C" w:rsidP="00570748">
      <w:pPr>
        <w:pStyle w:val="ListParagraph"/>
        <w:numPr>
          <w:ilvl w:val="1"/>
          <w:numId w:val="25"/>
        </w:numPr>
        <w:jc w:val="both"/>
        <w:rPr>
          <w:rFonts w:ascii="Arial" w:hAnsi="Arial" w:cs="Arial"/>
          <w:sz w:val="20"/>
          <w:szCs w:val="20"/>
          <w:lang w:eastAsia="ja-JP"/>
        </w:rPr>
      </w:pPr>
      <w:r>
        <w:rPr>
          <w:rFonts w:ascii="Arial" w:hAnsi="Arial" w:cs="Arial"/>
          <w:sz w:val="20"/>
          <w:szCs w:val="20"/>
          <w:lang w:eastAsia="ja-JP"/>
        </w:rPr>
        <w:t>T = min (</w:t>
      </w:r>
      <w:r w:rsidRPr="00206F0C">
        <w:rPr>
          <w:rFonts w:ascii="Arial" w:hAnsi="Arial" w:cs="Arial"/>
          <w:sz w:val="20"/>
          <w:szCs w:val="20"/>
          <w:lang w:eastAsia="ja-JP"/>
        </w:rPr>
        <w:t>UE specific DRX value</w:t>
      </w:r>
      <w:r>
        <w:rPr>
          <w:rFonts w:ascii="Arial" w:hAnsi="Arial" w:cs="Arial"/>
          <w:sz w:val="20"/>
          <w:szCs w:val="20"/>
          <w:lang w:eastAsia="ja-JP"/>
        </w:rPr>
        <w:t xml:space="preserve"> </w:t>
      </w:r>
      <w:r w:rsidRPr="00206F0C">
        <w:rPr>
          <w:rFonts w:ascii="Arial" w:hAnsi="Arial" w:cs="Arial"/>
          <w:sz w:val="20"/>
          <w:szCs w:val="20"/>
          <w:lang w:eastAsia="ja-JP"/>
        </w:rPr>
        <w:t xml:space="preserve">if configured by </w:t>
      </w:r>
      <w:r>
        <w:rPr>
          <w:rFonts w:ascii="Arial" w:hAnsi="Arial" w:cs="Arial"/>
          <w:sz w:val="20"/>
          <w:szCs w:val="20"/>
          <w:lang w:eastAsia="ja-JP"/>
        </w:rPr>
        <w:t>upper layers</w:t>
      </w:r>
      <w:r w:rsidRPr="00206F0C">
        <w:rPr>
          <w:rFonts w:ascii="Arial" w:hAnsi="Arial" w:cs="Arial"/>
          <w:sz w:val="20"/>
          <w:szCs w:val="20"/>
          <w:lang w:eastAsia="ja-JP"/>
        </w:rPr>
        <w:t>, and a default DRX value broadcast in system information</w:t>
      </w:r>
      <w:r>
        <w:rPr>
          <w:rFonts w:ascii="Arial" w:hAnsi="Arial" w:cs="Arial"/>
          <w:sz w:val="20"/>
          <w:szCs w:val="20"/>
          <w:lang w:eastAsia="ja-JP"/>
        </w:rPr>
        <w:t xml:space="preserve">) </w:t>
      </w:r>
    </w:p>
    <w:p w14:paraId="6BC3F36E" w14:textId="7850C14F" w:rsidR="00206F0C" w:rsidRDefault="00206F0C" w:rsidP="00570748">
      <w:pPr>
        <w:pStyle w:val="ListParagraph"/>
        <w:numPr>
          <w:ilvl w:val="0"/>
          <w:numId w:val="25"/>
        </w:numPr>
        <w:jc w:val="both"/>
        <w:rPr>
          <w:rFonts w:ascii="Arial" w:hAnsi="Arial" w:cs="Arial"/>
          <w:sz w:val="20"/>
          <w:szCs w:val="20"/>
          <w:lang w:eastAsia="ja-JP"/>
        </w:rPr>
      </w:pPr>
      <w:r>
        <w:rPr>
          <w:rFonts w:ascii="Arial" w:hAnsi="Arial" w:cs="Arial"/>
          <w:sz w:val="20"/>
          <w:szCs w:val="20"/>
          <w:lang w:eastAsia="ja-JP"/>
        </w:rPr>
        <w:t xml:space="preserve">During CN and RAN configured </w:t>
      </w:r>
      <w:r w:rsidR="00F64DA6">
        <w:rPr>
          <w:rFonts w:ascii="Arial" w:hAnsi="Arial" w:cs="Arial"/>
          <w:sz w:val="20"/>
          <w:szCs w:val="20"/>
          <w:lang w:eastAsia="ja-JP"/>
        </w:rPr>
        <w:t>PTW if partially</w:t>
      </w:r>
      <w:r w:rsidR="00C77FAF">
        <w:rPr>
          <w:rFonts w:ascii="Arial" w:hAnsi="Arial" w:cs="Arial"/>
          <w:sz w:val="20"/>
          <w:szCs w:val="20"/>
          <w:lang w:eastAsia="ja-JP"/>
        </w:rPr>
        <w:t xml:space="preserve"> </w:t>
      </w:r>
      <w:r>
        <w:rPr>
          <w:rFonts w:ascii="Arial" w:hAnsi="Arial" w:cs="Arial"/>
          <w:sz w:val="20"/>
          <w:szCs w:val="20"/>
          <w:lang w:eastAsia="ja-JP"/>
        </w:rPr>
        <w:t>overlapped</w:t>
      </w:r>
      <w:r w:rsidDel="00C77FAF">
        <w:rPr>
          <w:rFonts w:ascii="Arial" w:hAnsi="Arial" w:cs="Arial"/>
          <w:sz w:val="20"/>
          <w:szCs w:val="20"/>
          <w:lang w:eastAsia="ja-JP"/>
        </w:rPr>
        <w:t xml:space="preserve"> </w:t>
      </w:r>
      <w:r w:rsidR="00C77FAF">
        <w:rPr>
          <w:rFonts w:ascii="Arial" w:hAnsi="Arial" w:cs="Arial"/>
          <w:sz w:val="20"/>
          <w:szCs w:val="20"/>
          <w:lang w:eastAsia="ja-JP"/>
        </w:rPr>
        <w:t xml:space="preserve">where </w:t>
      </w:r>
      <w:r>
        <w:rPr>
          <w:rFonts w:ascii="Arial" w:hAnsi="Arial" w:cs="Arial"/>
          <w:sz w:val="20"/>
          <w:szCs w:val="20"/>
          <w:lang w:eastAsia="ja-JP"/>
        </w:rPr>
        <w:t>RAN PTW is longer than CN PTW</w:t>
      </w:r>
      <w:r w:rsidR="004623EC">
        <w:rPr>
          <w:rFonts w:ascii="Arial" w:hAnsi="Arial" w:cs="Arial"/>
          <w:sz w:val="20"/>
          <w:szCs w:val="20"/>
          <w:lang w:eastAsia="ja-JP"/>
        </w:rPr>
        <w:t>,</w:t>
      </w:r>
      <w:r w:rsidR="00C77FAF">
        <w:rPr>
          <w:rFonts w:ascii="Arial" w:hAnsi="Arial" w:cs="Arial"/>
          <w:sz w:val="20"/>
          <w:szCs w:val="20"/>
          <w:lang w:eastAsia="ja-JP"/>
        </w:rPr>
        <w:t xml:space="preserve"> </w:t>
      </w:r>
      <w:r w:rsidR="004623EC">
        <w:rPr>
          <w:rFonts w:ascii="Arial" w:hAnsi="Arial" w:cs="Arial"/>
          <w:sz w:val="20"/>
          <w:szCs w:val="20"/>
          <w:lang w:eastAsia="ja-JP"/>
        </w:rPr>
        <w:t>for</w:t>
      </w:r>
      <w:r w:rsidR="00C77FAF">
        <w:rPr>
          <w:rFonts w:ascii="Arial" w:hAnsi="Arial" w:cs="Arial"/>
          <w:sz w:val="20"/>
          <w:szCs w:val="20"/>
          <w:lang w:eastAsia="ja-JP"/>
        </w:rPr>
        <w:t xml:space="preserve"> the non-overlapped part:</w:t>
      </w:r>
      <w:r>
        <w:rPr>
          <w:rFonts w:ascii="Arial" w:hAnsi="Arial" w:cs="Arial"/>
          <w:sz w:val="20"/>
          <w:szCs w:val="20"/>
          <w:lang w:eastAsia="ja-JP"/>
        </w:rPr>
        <w:t xml:space="preserve"> </w:t>
      </w:r>
    </w:p>
    <w:p w14:paraId="575EA99D" w14:textId="34C51442" w:rsidR="00206F0C" w:rsidRDefault="00206F0C" w:rsidP="00570748">
      <w:pPr>
        <w:pStyle w:val="ListParagraph"/>
        <w:numPr>
          <w:ilvl w:val="1"/>
          <w:numId w:val="25"/>
        </w:numPr>
        <w:jc w:val="both"/>
        <w:rPr>
          <w:rFonts w:ascii="Arial" w:hAnsi="Arial" w:cs="Arial"/>
          <w:sz w:val="20"/>
          <w:szCs w:val="20"/>
          <w:lang w:eastAsia="ja-JP"/>
        </w:rPr>
      </w:pPr>
      <w:r>
        <w:rPr>
          <w:rFonts w:ascii="Arial" w:hAnsi="Arial" w:cs="Arial"/>
          <w:sz w:val="20"/>
          <w:szCs w:val="20"/>
          <w:lang w:eastAsia="ja-JP"/>
        </w:rPr>
        <w:t>T = min (</w:t>
      </w:r>
      <w:r w:rsidRPr="00206F0C">
        <w:rPr>
          <w:rFonts w:ascii="Arial" w:hAnsi="Arial" w:cs="Arial"/>
          <w:sz w:val="20"/>
          <w:szCs w:val="20"/>
          <w:lang w:eastAsia="ja-JP"/>
        </w:rPr>
        <w:t>UE specific DRX value</w:t>
      </w:r>
      <w:r>
        <w:rPr>
          <w:rFonts w:ascii="Arial" w:hAnsi="Arial" w:cs="Arial"/>
          <w:sz w:val="20"/>
          <w:szCs w:val="20"/>
          <w:lang w:eastAsia="ja-JP"/>
        </w:rPr>
        <w:t xml:space="preserve"> </w:t>
      </w:r>
      <w:r w:rsidRPr="00206F0C">
        <w:rPr>
          <w:rFonts w:ascii="Arial" w:hAnsi="Arial" w:cs="Arial"/>
          <w:sz w:val="20"/>
          <w:szCs w:val="20"/>
          <w:lang w:eastAsia="ja-JP"/>
        </w:rPr>
        <w:t xml:space="preserve">if configured by </w:t>
      </w:r>
      <w:r>
        <w:rPr>
          <w:rFonts w:ascii="Arial" w:hAnsi="Arial" w:cs="Arial"/>
          <w:sz w:val="20"/>
          <w:szCs w:val="20"/>
          <w:lang w:eastAsia="ja-JP"/>
        </w:rPr>
        <w:t>RRC</w:t>
      </w:r>
      <w:r w:rsidRPr="00206F0C">
        <w:rPr>
          <w:rFonts w:ascii="Arial" w:hAnsi="Arial" w:cs="Arial"/>
          <w:sz w:val="20"/>
          <w:szCs w:val="20"/>
          <w:lang w:eastAsia="ja-JP"/>
        </w:rPr>
        <w:t>, and a default DRX value broadcast in system information</w:t>
      </w:r>
      <w:r>
        <w:rPr>
          <w:rFonts w:ascii="Arial" w:hAnsi="Arial" w:cs="Arial"/>
          <w:sz w:val="20"/>
          <w:szCs w:val="20"/>
          <w:lang w:eastAsia="ja-JP"/>
        </w:rPr>
        <w:t xml:space="preserve">) </w:t>
      </w:r>
    </w:p>
    <w:p w14:paraId="1E89A266" w14:textId="77777777" w:rsidR="00712310" w:rsidRPr="00712310" w:rsidRDefault="00712310" w:rsidP="00570748">
      <w:pPr>
        <w:jc w:val="both"/>
        <w:rPr>
          <w:rFonts w:ascii="Arial" w:hAnsi="Arial" w:cs="Arial"/>
          <w:sz w:val="20"/>
          <w:szCs w:val="20"/>
          <w:lang w:eastAsia="ja-JP"/>
        </w:rPr>
      </w:pPr>
    </w:p>
    <w:p w14:paraId="10D78183" w14:textId="30B3B612" w:rsidR="00206F0C" w:rsidRDefault="00206F0C" w:rsidP="00570748">
      <w:pPr>
        <w:jc w:val="both"/>
        <w:rPr>
          <w:rFonts w:ascii="Ericsson Hilda" w:hAnsi="Ericsson Hilda"/>
          <w:sz w:val="20"/>
          <w:szCs w:val="20"/>
        </w:rPr>
      </w:pPr>
    </w:p>
    <w:p w14:paraId="71A54C8E" w14:textId="27E2B64E" w:rsidR="003E77C0" w:rsidRPr="001117EE" w:rsidRDefault="004623EC" w:rsidP="00570748">
      <w:pPr>
        <w:pStyle w:val="Proposal"/>
        <w:ind w:hanging="1446"/>
        <w:rPr>
          <w:rFonts w:eastAsia="Yu Mincho" w:cs="Arial"/>
        </w:rPr>
      </w:pPr>
      <w:r>
        <w:t>When PHs for CN and RAN paging overlap and PTW is configured for both CN and RAN paging, UE monitors for both CN and RAN paging during PTW where there is overlap</w:t>
      </w:r>
      <w:r w:rsidR="003E77C0" w:rsidRPr="001117EE">
        <w:rPr>
          <w:rFonts w:cs="Arial"/>
        </w:rPr>
        <w:t xml:space="preserve">. </w:t>
      </w:r>
    </w:p>
    <w:p w14:paraId="795CA14F" w14:textId="1C41AB7D" w:rsidR="003E77C0" w:rsidRDefault="003E77C0" w:rsidP="00570748">
      <w:pPr>
        <w:jc w:val="both"/>
        <w:rPr>
          <w:rFonts w:ascii="Ericsson Hilda" w:hAnsi="Ericsson Hilda"/>
          <w:sz w:val="20"/>
          <w:szCs w:val="20"/>
        </w:rPr>
      </w:pPr>
    </w:p>
    <w:p w14:paraId="63EC3EE5" w14:textId="57E17A16" w:rsidR="003E77C0" w:rsidRPr="003E77C0" w:rsidRDefault="00295A93" w:rsidP="00570748">
      <w:pPr>
        <w:pStyle w:val="Proposal"/>
        <w:ind w:hanging="1446"/>
      </w:pPr>
      <w:r w:rsidRPr="00295A93">
        <w:rPr>
          <w:rFonts w:cs="Arial"/>
          <w:szCs w:val="20"/>
        </w:rPr>
        <w:t xml:space="preserve">When PHs for CN and RAN paging overlap and PTW is configured for both CN and RAN paging, </w:t>
      </w:r>
      <w:r w:rsidR="00263EF7">
        <w:rPr>
          <w:rFonts w:cs="Arial"/>
          <w:szCs w:val="20"/>
        </w:rPr>
        <w:t xml:space="preserve">T is determined </w:t>
      </w:r>
      <w:r w:rsidR="00BA363F">
        <w:rPr>
          <w:rFonts w:cs="Arial"/>
          <w:szCs w:val="20"/>
        </w:rPr>
        <w:t>as follows:</w:t>
      </w:r>
      <w:r w:rsidR="00BA363F" w:rsidDel="00295A93">
        <w:rPr>
          <w:rFonts w:cs="Arial"/>
          <w:szCs w:val="20"/>
        </w:rPr>
        <w:t xml:space="preserve"> </w:t>
      </w:r>
      <w:r w:rsidR="003E77C0">
        <w:rPr>
          <w:rFonts w:cs="Arial"/>
          <w:szCs w:val="20"/>
        </w:rPr>
        <w:t xml:space="preserve"> </w:t>
      </w:r>
    </w:p>
    <w:p w14:paraId="6CA5A418" w14:textId="0BC306CE" w:rsidR="003E77C0" w:rsidRPr="003E77C0" w:rsidRDefault="003E77C0" w:rsidP="00570748">
      <w:pPr>
        <w:pStyle w:val="ListParagraph"/>
        <w:numPr>
          <w:ilvl w:val="0"/>
          <w:numId w:val="25"/>
        </w:numPr>
        <w:jc w:val="both"/>
        <w:rPr>
          <w:rFonts w:ascii="Arial" w:hAnsi="Arial" w:cs="Arial"/>
          <w:b/>
          <w:bCs/>
          <w:sz w:val="20"/>
          <w:szCs w:val="20"/>
          <w:lang w:eastAsia="ja-JP"/>
        </w:rPr>
      </w:pPr>
      <w:r w:rsidRPr="003E77C0">
        <w:rPr>
          <w:rFonts w:ascii="Arial" w:hAnsi="Arial" w:cs="Arial"/>
          <w:b/>
          <w:bCs/>
          <w:sz w:val="20"/>
          <w:szCs w:val="20"/>
          <w:lang w:eastAsia="ja-JP"/>
        </w:rPr>
        <w:t xml:space="preserve">During CN and RAN configured </w:t>
      </w:r>
      <w:r w:rsidR="004623EC" w:rsidRPr="004623EC">
        <w:rPr>
          <w:rFonts w:ascii="Arial" w:hAnsi="Arial" w:cs="Arial"/>
          <w:b/>
          <w:bCs/>
          <w:sz w:val="20"/>
          <w:szCs w:val="20"/>
          <w:lang w:eastAsia="ja-JP"/>
        </w:rPr>
        <w:t>PTW</w:t>
      </w:r>
      <w:r w:rsidR="00935100" w:rsidRPr="00935100">
        <w:rPr>
          <w:rFonts w:ascii="Arial" w:hAnsi="Arial" w:cs="Arial"/>
          <w:b/>
          <w:bCs/>
          <w:sz w:val="20"/>
          <w:szCs w:val="20"/>
          <w:lang w:eastAsia="ja-JP"/>
        </w:rPr>
        <w:t>, for the</w:t>
      </w:r>
      <w:r w:rsidR="004623EC" w:rsidRPr="004623EC">
        <w:rPr>
          <w:rFonts w:ascii="Arial" w:hAnsi="Arial" w:cs="Arial"/>
          <w:b/>
          <w:bCs/>
          <w:sz w:val="20"/>
          <w:szCs w:val="20"/>
          <w:lang w:eastAsia="ja-JP"/>
        </w:rPr>
        <w:t xml:space="preserve"> </w:t>
      </w:r>
      <w:r w:rsidRPr="003E77C0">
        <w:rPr>
          <w:rFonts w:ascii="Arial" w:hAnsi="Arial" w:cs="Arial"/>
          <w:b/>
          <w:bCs/>
          <w:sz w:val="20"/>
          <w:szCs w:val="20"/>
          <w:lang w:eastAsia="ja-JP"/>
        </w:rPr>
        <w:t>overlapped</w:t>
      </w:r>
      <w:r w:rsidR="00935100" w:rsidRPr="00935100">
        <w:rPr>
          <w:rFonts w:ascii="Arial" w:hAnsi="Arial" w:cs="Arial"/>
          <w:b/>
          <w:bCs/>
          <w:sz w:val="20"/>
          <w:szCs w:val="20"/>
          <w:lang w:eastAsia="ja-JP"/>
        </w:rPr>
        <w:t xml:space="preserve"> part:</w:t>
      </w:r>
      <w:r w:rsidRPr="003E77C0">
        <w:rPr>
          <w:rFonts w:ascii="Arial" w:hAnsi="Arial" w:cs="Arial"/>
          <w:b/>
          <w:bCs/>
          <w:sz w:val="20"/>
          <w:szCs w:val="20"/>
          <w:lang w:eastAsia="ja-JP"/>
        </w:rPr>
        <w:t xml:space="preserve">: </w:t>
      </w:r>
    </w:p>
    <w:p w14:paraId="2995249B" w14:textId="01ADF5B5" w:rsidR="003E77C0" w:rsidRPr="003E77C0" w:rsidRDefault="003E77C0" w:rsidP="00570748">
      <w:pPr>
        <w:pStyle w:val="ListParagraph"/>
        <w:numPr>
          <w:ilvl w:val="1"/>
          <w:numId w:val="25"/>
        </w:numPr>
        <w:jc w:val="both"/>
        <w:rPr>
          <w:rFonts w:ascii="Arial" w:hAnsi="Arial" w:cs="Arial"/>
          <w:b/>
          <w:bCs/>
          <w:sz w:val="20"/>
          <w:szCs w:val="20"/>
          <w:lang w:eastAsia="ja-JP"/>
        </w:rPr>
      </w:pPr>
      <w:r w:rsidRPr="003E77C0">
        <w:rPr>
          <w:rFonts w:ascii="Arial" w:hAnsi="Arial" w:cs="Arial"/>
          <w:b/>
          <w:bCs/>
          <w:sz w:val="20"/>
          <w:szCs w:val="20"/>
          <w:lang w:eastAsia="ja-JP"/>
        </w:rPr>
        <w:t>T = min (UE specific DRX value if configured by upper layers</w:t>
      </w:r>
      <w:r w:rsidR="00935100" w:rsidRPr="00935100">
        <w:rPr>
          <w:rFonts w:ascii="Arial" w:hAnsi="Arial" w:cs="Arial"/>
          <w:b/>
          <w:bCs/>
          <w:sz w:val="20"/>
          <w:szCs w:val="20"/>
          <w:lang w:eastAsia="ja-JP"/>
        </w:rPr>
        <w:t xml:space="preserve">, UE specific DRX value if configured by upper layers </w:t>
      </w:r>
      <w:r w:rsidRPr="003E77C0">
        <w:rPr>
          <w:rFonts w:ascii="Arial" w:hAnsi="Arial" w:cs="Arial"/>
          <w:b/>
          <w:bCs/>
          <w:sz w:val="20"/>
          <w:szCs w:val="20"/>
          <w:lang w:eastAsia="ja-JP"/>
        </w:rPr>
        <w:t>RRC, and a default DRX value broadcast in system information)</w:t>
      </w:r>
    </w:p>
    <w:p w14:paraId="59AA19C3" w14:textId="3C04F589" w:rsidR="003E77C0" w:rsidRPr="003E77C0" w:rsidRDefault="003E77C0" w:rsidP="00570748">
      <w:pPr>
        <w:pStyle w:val="ListParagraph"/>
        <w:numPr>
          <w:ilvl w:val="0"/>
          <w:numId w:val="25"/>
        </w:numPr>
        <w:jc w:val="both"/>
        <w:rPr>
          <w:rFonts w:ascii="Arial" w:hAnsi="Arial" w:cs="Arial"/>
          <w:b/>
          <w:bCs/>
          <w:sz w:val="20"/>
          <w:szCs w:val="20"/>
          <w:lang w:eastAsia="ja-JP"/>
        </w:rPr>
      </w:pPr>
      <w:r w:rsidRPr="003E77C0">
        <w:rPr>
          <w:rFonts w:ascii="Arial" w:hAnsi="Arial" w:cs="Arial"/>
          <w:b/>
          <w:bCs/>
          <w:sz w:val="20"/>
          <w:szCs w:val="20"/>
          <w:lang w:eastAsia="ja-JP"/>
        </w:rPr>
        <w:t xml:space="preserve">During CN and RAN configured PTW </w:t>
      </w:r>
      <w:r w:rsidR="004623EC" w:rsidRPr="004623EC">
        <w:rPr>
          <w:rFonts w:ascii="Arial" w:hAnsi="Arial" w:cs="Arial"/>
          <w:b/>
          <w:bCs/>
          <w:sz w:val="20"/>
          <w:szCs w:val="20"/>
          <w:lang w:eastAsia="ja-JP"/>
        </w:rPr>
        <w:t>if partially overlapped where</w:t>
      </w:r>
      <w:r w:rsidRPr="003E77C0">
        <w:rPr>
          <w:rFonts w:ascii="Arial" w:hAnsi="Arial" w:cs="Arial"/>
          <w:b/>
          <w:bCs/>
          <w:sz w:val="20"/>
          <w:szCs w:val="20"/>
          <w:lang w:eastAsia="ja-JP"/>
        </w:rPr>
        <w:t xml:space="preserve"> CN PTW is longer than RAN PTW</w:t>
      </w:r>
      <w:r w:rsidR="004623EC" w:rsidRPr="004623EC">
        <w:rPr>
          <w:rFonts w:ascii="Arial" w:hAnsi="Arial" w:cs="Arial"/>
          <w:b/>
          <w:bCs/>
          <w:sz w:val="20"/>
          <w:szCs w:val="20"/>
          <w:lang w:eastAsia="ja-JP"/>
        </w:rPr>
        <w:t xml:space="preserve">, for the non-overlapped part  </w:t>
      </w:r>
      <w:r w:rsidRPr="003E77C0">
        <w:rPr>
          <w:rFonts w:ascii="Arial" w:hAnsi="Arial" w:cs="Arial"/>
          <w:b/>
          <w:bCs/>
          <w:sz w:val="20"/>
          <w:szCs w:val="20"/>
          <w:lang w:eastAsia="ja-JP"/>
        </w:rPr>
        <w:t xml:space="preserve">: </w:t>
      </w:r>
    </w:p>
    <w:p w14:paraId="6DAB244E" w14:textId="77777777" w:rsidR="003E77C0" w:rsidRPr="003E77C0" w:rsidRDefault="003E77C0" w:rsidP="00570748">
      <w:pPr>
        <w:pStyle w:val="ListParagraph"/>
        <w:numPr>
          <w:ilvl w:val="1"/>
          <w:numId w:val="25"/>
        </w:numPr>
        <w:jc w:val="both"/>
        <w:rPr>
          <w:rFonts w:ascii="Arial" w:hAnsi="Arial" w:cs="Arial"/>
          <w:b/>
          <w:bCs/>
          <w:sz w:val="20"/>
          <w:szCs w:val="20"/>
          <w:lang w:eastAsia="ja-JP"/>
        </w:rPr>
      </w:pPr>
      <w:r w:rsidRPr="003E77C0">
        <w:rPr>
          <w:rFonts w:ascii="Arial" w:hAnsi="Arial" w:cs="Arial"/>
          <w:b/>
          <w:bCs/>
          <w:sz w:val="20"/>
          <w:szCs w:val="20"/>
          <w:lang w:eastAsia="ja-JP"/>
        </w:rPr>
        <w:t xml:space="preserve">T = min (UE specific DRX value if configured by upper layers, and a default DRX value broadcast in system information) </w:t>
      </w:r>
    </w:p>
    <w:p w14:paraId="599CB5B4" w14:textId="7374A52A" w:rsidR="003E77C0" w:rsidRPr="003E77C0" w:rsidRDefault="003E77C0" w:rsidP="00570748">
      <w:pPr>
        <w:pStyle w:val="ListParagraph"/>
        <w:numPr>
          <w:ilvl w:val="0"/>
          <w:numId w:val="25"/>
        </w:numPr>
        <w:jc w:val="both"/>
        <w:rPr>
          <w:rFonts w:ascii="Arial" w:hAnsi="Arial" w:cs="Arial"/>
          <w:b/>
          <w:bCs/>
          <w:sz w:val="20"/>
          <w:szCs w:val="20"/>
          <w:lang w:eastAsia="ja-JP"/>
        </w:rPr>
      </w:pPr>
      <w:r w:rsidRPr="003E77C0">
        <w:rPr>
          <w:rFonts w:ascii="Arial" w:hAnsi="Arial" w:cs="Arial"/>
          <w:b/>
          <w:bCs/>
          <w:sz w:val="20"/>
          <w:szCs w:val="20"/>
          <w:lang w:eastAsia="ja-JP"/>
        </w:rPr>
        <w:t xml:space="preserve">During CN and RAN configured PTW </w:t>
      </w:r>
      <w:r w:rsidR="004623EC" w:rsidRPr="004623EC">
        <w:rPr>
          <w:rFonts w:ascii="Arial" w:hAnsi="Arial" w:cs="Arial"/>
          <w:b/>
          <w:bCs/>
          <w:sz w:val="20"/>
          <w:szCs w:val="20"/>
          <w:lang w:eastAsia="ja-JP"/>
        </w:rPr>
        <w:t>if partially overlapped where</w:t>
      </w:r>
      <w:r w:rsidRPr="003E77C0">
        <w:rPr>
          <w:rFonts w:ascii="Arial" w:hAnsi="Arial" w:cs="Arial"/>
          <w:b/>
          <w:bCs/>
          <w:sz w:val="20"/>
          <w:szCs w:val="20"/>
          <w:lang w:eastAsia="ja-JP"/>
        </w:rPr>
        <w:t xml:space="preserve"> RAN PTW is longer than CN PTW</w:t>
      </w:r>
      <w:r w:rsidR="004623EC" w:rsidRPr="004623EC">
        <w:rPr>
          <w:rFonts w:ascii="Arial" w:hAnsi="Arial" w:cs="Arial"/>
          <w:b/>
          <w:bCs/>
          <w:sz w:val="20"/>
          <w:szCs w:val="20"/>
          <w:lang w:eastAsia="ja-JP"/>
        </w:rPr>
        <w:t xml:space="preserve">, for the non-overlapped part: </w:t>
      </w:r>
      <w:r w:rsidRPr="003E77C0">
        <w:rPr>
          <w:rFonts w:ascii="Arial" w:hAnsi="Arial" w:cs="Arial"/>
          <w:b/>
          <w:bCs/>
          <w:sz w:val="20"/>
          <w:szCs w:val="20"/>
          <w:lang w:eastAsia="ja-JP"/>
        </w:rPr>
        <w:t xml:space="preserve"> </w:t>
      </w:r>
    </w:p>
    <w:p w14:paraId="6BF38D7C" w14:textId="56DE4EDF" w:rsidR="003E77C0" w:rsidRPr="003E77C0" w:rsidRDefault="003E77C0" w:rsidP="00570748">
      <w:pPr>
        <w:pStyle w:val="ListParagraph"/>
        <w:numPr>
          <w:ilvl w:val="1"/>
          <w:numId w:val="25"/>
        </w:numPr>
        <w:jc w:val="both"/>
        <w:rPr>
          <w:rFonts w:ascii="Arial" w:hAnsi="Arial" w:cs="Arial"/>
          <w:b/>
          <w:bCs/>
          <w:sz w:val="20"/>
          <w:szCs w:val="20"/>
          <w:lang w:eastAsia="ja-JP"/>
        </w:rPr>
      </w:pPr>
      <w:r w:rsidRPr="003E77C0">
        <w:rPr>
          <w:rFonts w:ascii="Arial" w:hAnsi="Arial" w:cs="Arial"/>
          <w:b/>
          <w:bCs/>
          <w:sz w:val="20"/>
          <w:szCs w:val="20"/>
          <w:lang w:eastAsia="ja-JP"/>
        </w:rPr>
        <w:lastRenderedPageBreak/>
        <w:t xml:space="preserve">T = min (UE specific DRX value if configured by RRC, and a default DRX value broadcast in system information) </w:t>
      </w:r>
    </w:p>
    <w:p w14:paraId="2CB49598" w14:textId="05FDFE5F" w:rsidR="00174472" w:rsidRDefault="00174472" w:rsidP="00570748">
      <w:pPr>
        <w:pStyle w:val="Heading1"/>
        <w:jc w:val="both"/>
        <w:rPr>
          <w:rFonts w:cs="Arial"/>
        </w:rPr>
      </w:pPr>
      <w:r>
        <w:rPr>
          <w:rFonts w:cs="Arial"/>
        </w:rPr>
        <w:t>3</w:t>
      </w:r>
      <w:r w:rsidRPr="00950A01">
        <w:rPr>
          <w:rFonts w:cs="Arial"/>
        </w:rPr>
        <w:tab/>
      </w:r>
      <w:r>
        <w:rPr>
          <w:rFonts w:cs="Arial"/>
        </w:rPr>
        <w:t>RAN2 signalling and fallback mechanism</w:t>
      </w:r>
    </w:p>
    <w:p w14:paraId="3AF972F4" w14:textId="1716D9D0" w:rsidR="00174472" w:rsidRPr="00B83B87" w:rsidRDefault="00B83B87" w:rsidP="00570748">
      <w:pPr>
        <w:jc w:val="both"/>
        <w:rPr>
          <w:rFonts w:ascii="Arial" w:hAnsi="Arial" w:cs="Arial"/>
          <w:sz w:val="20"/>
          <w:szCs w:val="20"/>
          <w:lang w:val="en-US"/>
        </w:rPr>
      </w:pPr>
      <w:r w:rsidRPr="00B83B87">
        <w:rPr>
          <w:rFonts w:ascii="Arial" w:hAnsi="Arial" w:cs="Arial"/>
          <w:sz w:val="20"/>
          <w:szCs w:val="20"/>
        </w:rPr>
        <w:t xml:space="preserve">The signalling of INACTIVE eDRX in a cell can be different for UEs supporting Release-17 (up to 10.24 s) and Release-18 (longer than 10.24s) and the fallback mechanism needs to be discussed therein. </w:t>
      </w:r>
      <w:r w:rsidR="00174472" w:rsidRPr="00B83B87">
        <w:rPr>
          <w:rFonts w:ascii="Arial" w:hAnsi="Arial" w:cs="Arial"/>
          <w:sz w:val="20"/>
          <w:szCs w:val="20"/>
          <w:lang w:val="en-US"/>
        </w:rPr>
        <w:t xml:space="preserve">RAN2 </w:t>
      </w:r>
      <w:r w:rsidRPr="00B83B87">
        <w:rPr>
          <w:rFonts w:ascii="Arial" w:hAnsi="Arial" w:cs="Arial"/>
          <w:sz w:val="20"/>
          <w:szCs w:val="20"/>
        </w:rPr>
        <w:t xml:space="preserve">has previously </w:t>
      </w:r>
      <w:r w:rsidR="00174472" w:rsidRPr="00B83B87">
        <w:rPr>
          <w:rFonts w:ascii="Arial" w:hAnsi="Arial" w:cs="Arial"/>
          <w:sz w:val="20"/>
          <w:szCs w:val="20"/>
          <w:lang w:val="en-US"/>
        </w:rPr>
        <w:t>agreed the following regarding the indication for support in the serving cell:</w:t>
      </w:r>
    </w:p>
    <w:p w14:paraId="0EBBBE4E" w14:textId="77777777" w:rsidR="00174472" w:rsidRDefault="00174472" w:rsidP="00570748">
      <w:pPr>
        <w:jc w:val="both"/>
        <w:rPr>
          <w:rFonts w:ascii="Ericsson Hilda" w:hAnsi="Ericsson Hilda"/>
          <w:sz w:val="20"/>
          <w:szCs w:val="20"/>
          <w:lang w:val="en-US"/>
        </w:rPr>
      </w:pPr>
    </w:p>
    <w:p w14:paraId="53806AA3" w14:textId="77777777" w:rsidR="00174472" w:rsidRPr="00B83B87" w:rsidRDefault="00174472" w:rsidP="00570748">
      <w:pPr>
        <w:ind w:left="720"/>
        <w:jc w:val="both"/>
        <w:rPr>
          <w:rFonts w:ascii="Times New Roman" w:eastAsia="MS Mincho" w:hAnsi="Times New Roman" w:cs="Times New Roman"/>
          <w:sz w:val="20"/>
          <w:szCs w:val="20"/>
          <w:lang w:val="en-GB" w:eastAsia="ko-KR"/>
        </w:rPr>
      </w:pPr>
      <w:r w:rsidRPr="00B83B87">
        <w:rPr>
          <w:rFonts w:ascii="Times New Roman" w:eastAsia="MS Mincho" w:hAnsi="Times New Roman" w:cs="Times New Roman"/>
          <w:sz w:val="20"/>
          <w:szCs w:val="20"/>
          <w:lang w:val="en-GB" w:eastAsia="ko-KR"/>
        </w:rPr>
        <w:t>“Introduce 1 bit indication in SIB1 whether UEs are allowed to use the enhanced INACTIVE eDRX cycle.”</w:t>
      </w:r>
    </w:p>
    <w:p w14:paraId="72FCBDFB" w14:textId="5E815362" w:rsidR="00174472" w:rsidRDefault="00174472" w:rsidP="00570748">
      <w:pPr>
        <w:jc w:val="both"/>
        <w:rPr>
          <w:rFonts w:ascii="Ericsson Hilda" w:hAnsi="Ericsson Hilda"/>
          <w:sz w:val="20"/>
          <w:szCs w:val="20"/>
          <w:lang w:val="en-US"/>
        </w:rPr>
      </w:pPr>
    </w:p>
    <w:p w14:paraId="7B5D9252" w14:textId="1E4CCE77" w:rsidR="00A737C4" w:rsidRDefault="00A737C4" w:rsidP="00570748">
      <w:pPr>
        <w:jc w:val="both"/>
        <w:rPr>
          <w:rFonts w:ascii="Arial" w:hAnsi="Arial" w:cs="Arial"/>
          <w:sz w:val="20"/>
          <w:szCs w:val="20"/>
        </w:rPr>
      </w:pPr>
      <w:r>
        <w:rPr>
          <w:rFonts w:ascii="Arial" w:hAnsi="Arial" w:cs="Arial"/>
          <w:sz w:val="20"/>
          <w:szCs w:val="20"/>
        </w:rPr>
        <w:t xml:space="preserve">The indication of Release 18 eDRX cycle longer than 10.24 s in RRC_INACTIVE </w:t>
      </w:r>
      <w:r w:rsidR="00EE3D15">
        <w:rPr>
          <w:rFonts w:ascii="Arial" w:hAnsi="Arial" w:cs="Arial"/>
          <w:sz w:val="20"/>
          <w:szCs w:val="20"/>
        </w:rPr>
        <w:t>can be present in SIB1 only if the gNB supports this. It is related</w:t>
      </w:r>
      <w:r w:rsidR="00EE3D15" w:rsidRPr="00EE3D15">
        <w:rPr>
          <w:rFonts w:ascii="Arial" w:hAnsi="Arial" w:cs="Arial"/>
          <w:sz w:val="20"/>
          <w:szCs w:val="20"/>
        </w:rPr>
        <w:t xml:space="preserve"> to the capability discussion as the fallback depends on whether the support is associated with eDRX, i.e., </w:t>
      </w:r>
      <w:r w:rsidR="00EE3D15">
        <w:rPr>
          <w:rFonts w:ascii="Arial" w:hAnsi="Arial" w:cs="Arial"/>
          <w:sz w:val="20"/>
          <w:szCs w:val="20"/>
        </w:rPr>
        <w:t>longer than</w:t>
      </w:r>
      <w:r w:rsidR="00EE3D15" w:rsidRPr="00EE3D15">
        <w:rPr>
          <w:rFonts w:ascii="Arial" w:hAnsi="Arial" w:cs="Arial"/>
          <w:sz w:val="20"/>
          <w:szCs w:val="20"/>
        </w:rPr>
        <w:t xml:space="preserve"> 10.24 s, in RRC_INACTIVE.</w:t>
      </w:r>
      <w:r w:rsidR="00EE3D15">
        <w:rPr>
          <w:rFonts w:ascii="Arial" w:hAnsi="Arial" w:cs="Arial"/>
          <w:sz w:val="20"/>
          <w:szCs w:val="20"/>
        </w:rPr>
        <w:t xml:space="preserve"> </w:t>
      </w:r>
    </w:p>
    <w:p w14:paraId="66D549CF" w14:textId="1F7D89E1" w:rsidR="00EE3D15" w:rsidRDefault="00EE3D15" w:rsidP="00570748">
      <w:pPr>
        <w:jc w:val="both"/>
        <w:rPr>
          <w:rFonts w:ascii="Arial" w:hAnsi="Arial" w:cs="Arial"/>
          <w:sz w:val="20"/>
          <w:szCs w:val="20"/>
        </w:rPr>
      </w:pPr>
    </w:p>
    <w:p w14:paraId="5F32C76F" w14:textId="7C0C6077" w:rsidR="00EE3D15" w:rsidRDefault="00EE3D15" w:rsidP="00570748">
      <w:pPr>
        <w:ind w:left="720"/>
        <w:jc w:val="both"/>
        <w:rPr>
          <w:rFonts w:ascii="Times New Roman" w:eastAsia="MS Mincho" w:hAnsi="Times New Roman" w:cs="Times New Roman"/>
          <w:sz w:val="20"/>
          <w:szCs w:val="20"/>
          <w:lang w:val="en-GB" w:eastAsia="ko-KR"/>
        </w:rPr>
      </w:pPr>
      <w:r w:rsidRPr="00B83B87">
        <w:rPr>
          <w:rFonts w:ascii="Times New Roman" w:eastAsia="MS Mincho" w:hAnsi="Times New Roman" w:cs="Times New Roman"/>
          <w:sz w:val="20"/>
          <w:szCs w:val="20"/>
          <w:lang w:val="en-GB" w:eastAsia="ko-KR"/>
        </w:rPr>
        <w:t>“FFS if/how to fallback for a UE which is configured with R18 eDRX but the gNB doesn’t indicate support for this”</w:t>
      </w:r>
    </w:p>
    <w:p w14:paraId="2F83C637" w14:textId="77777777" w:rsidR="00712310" w:rsidRDefault="00712310" w:rsidP="00570748">
      <w:pPr>
        <w:jc w:val="both"/>
        <w:rPr>
          <w:rFonts w:ascii="Times New Roman" w:eastAsia="MS Mincho" w:hAnsi="Times New Roman" w:cs="Times New Roman"/>
          <w:sz w:val="20"/>
          <w:szCs w:val="20"/>
          <w:lang w:val="en-GB" w:eastAsia="ko-KR"/>
        </w:rPr>
      </w:pPr>
    </w:p>
    <w:p w14:paraId="01DDAB52" w14:textId="30022675" w:rsidR="009A4CA0" w:rsidRDefault="009A4CA0" w:rsidP="00570748">
      <w:pPr>
        <w:ind w:left="720"/>
        <w:jc w:val="both"/>
        <w:rPr>
          <w:rFonts w:ascii="Times New Roman" w:eastAsia="MS Mincho" w:hAnsi="Times New Roman" w:cs="Times New Roman"/>
          <w:sz w:val="20"/>
          <w:szCs w:val="20"/>
          <w:lang w:val="en-GB" w:eastAsia="ko-KR"/>
        </w:rPr>
      </w:pPr>
    </w:p>
    <w:p w14:paraId="3DA78092" w14:textId="7A7A2AE2" w:rsidR="006E644E" w:rsidRPr="00F01F06" w:rsidRDefault="004B49E9" w:rsidP="00570748">
      <w:pPr>
        <w:pStyle w:val="Proposal"/>
        <w:ind w:hanging="1446"/>
      </w:pPr>
      <w:r w:rsidRPr="004B49E9">
        <w:rPr>
          <w:rFonts w:eastAsia="MS Gothic"/>
          <w:iCs/>
          <w:sz w:val="21"/>
          <w:lang w:eastAsia="ja-JP"/>
        </w:rPr>
        <w:t>A UE in RRC_INACTIVE configured with Rel-18 eDRX falls back to Rel-17 eDRX configuration in RRC_INACTIVE, if configured and the serving cell does not support Re</w:t>
      </w:r>
      <w:r w:rsidR="00935100">
        <w:rPr>
          <w:rFonts w:eastAsia="MS Gothic"/>
          <w:sz w:val="21"/>
          <w:lang w:eastAsia="ja-JP"/>
        </w:rPr>
        <w:t>l</w:t>
      </w:r>
      <w:r w:rsidRPr="004B49E9">
        <w:rPr>
          <w:rFonts w:eastAsia="MS Gothic"/>
          <w:iCs/>
          <w:sz w:val="21"/>
          <w:lang w:eastAsia="ja-JP"/>
        </w:rPr>
        <w:t xml:space="preserve">-18 </w:t>
      </w:r>
      <w:proofErr w:type="gramStart"/>
      <w:r w:rsidRPr="004B49E9">
        <w:rPr>
          <w:rFonts w:eastAsia="MS Gothic"/>
          <w:iCs/>
          <w:sz w:val="21"/>
          <w:lang w:eastAsia="ja-JP"/>
        </w:rPr>
        <w:t>eDRX</w:t>
      </w:r>
      <w:proofErr w:type="gramEnd"/>
      <w:r w:rsidRPr="004B49E9">
        <w:rPr>
          <w:rFonts w:eastAsia="MS Gothic"/>
          <w:iCs/>
          <w:sz w:val="21"/>
          <w:lang w:eastAsia="ja-JP"/>
        </w:rPr>
        <w:t xml:space="preserve"> but it supports Rel-17 eDRX</w:t>
      </w:r>
      <w:r>
        <w:rPr>
          <w:rFonts w:eastAsia="MS Gothic"/>
          <w:sz w:val="21"/>
          <w:lang w:eastAsia="ja-JP"/>
        </w:rPr>
        <w:t>.</w:t>
      </w:r>
    </w:p>
    <w:p w14:paraId="5D8A1CCA" w14:textId="167F4A67" w:rsidR="009A4CA0" w:rsidRDefault="009A4CA0" w:rsidP="00570748">
      <w:pPr>
        <w:ind w:left="720"/>
        <w:jc w:val="both"/>
        <w:rPr>
          <w:rFonts w:ascii="Times New Roman" w:eastAsia="MS Mincho" w:hAnsi="Times New Roman" w:cs="Times New Roman"/>
          <w:sz w:val="20"/>
          <w:szCs w:val="20"/>
          <w:lang w:val="en-GB" w:eastAsia="ko-KR"/>
        </w:rPr>
      </w:pPr>
    </w:p>
    <w:p w14:paraId="5027B923" w14:textId="77777777" w:rsidR="00712310" w:rsidRDefault="00712310" w:rsidP="00570748">
      <w:pPr>
        <w:pStyle w:val="Heading2"/>
        <w:jc w:val="both"/>
        <w:rPr>
          <w:rFonts w:ascii="Arial" w:hAnsi="Arial" w:cs="Arial"/>
          <w:b/>
          <w:bCs/>
          <w:color w:val="auto"/>
          <w:sz w:val="24"/>
          <w:szCs w:val="24"/>
        </w:rPr>
      </w:pPr>
    </w:p>
    <w:p w14:paraId="3E02A04A" w14:textId="767DB8CE" w:rsidR="00B80AA9" w:rsidRPr="00712310" w:rsidRDefault="00124C58" w:rsidP="00570748">
      <w:pPr>
        <w:pStyle w:val="Heading2"/>
        <w:jc w:val="both"/>
        <w:rPr>
          <w:rFonts w:ascii="Arial" w:hAnsi="Arial" w:cs="Arial"/>
          <w:b/>
          <w:bCs/>
          <w:color w:val="auto"/>
          <w:sz w:val="24"/>
          <w:szCs w:val="24"/>
        </w:rPr>
      </w:pPr>
      <w:r w:rsidRPr="00712310">
        <w:rPr>
          <w:rFonts w:ascii="Arial" w:hAnsi="Arial" w:cs="Arial"/>
          <w:b/>
          <w:bCs/>
          <w:color w:val="auto"/>
          <w:sz w:val="24"/>
          <w:szCs w:val="24"/>
        </w:rPr>
        <w:t>Relationship between Rel-17 eDRX and Rel-18 eDRX in RRC_INACTIVE</w:t>
      </w:r>
    </w:p>
    <w:p w14:paraId="5FAB5650" w14:textId="77777777" w:rsidR="00B80AA9" w:rsidRDefault="00B80AA9" w:rsidP="00570748">
      <w:pPr>
        <w:jc w:val="both"/>
        <w:rPr>
          <w:rFonts w:ascii="Arial" w:hAnsi="Arial" w:cs="Arial"/>
          <w:sz w:val="20"/>
          <w:szCs w:val="20"/>
        </w:rPr>
      </w:pPr>
    </w:p>
    <w:p w14:paraId="713BA319" w14:textId="2896D8A9" w:rsidR="00DA6239" w:rsidRPr="009A4CA0" w:rsidRDefault="00DA6239" w:rsidP="00570748">
      <w:pPr>
        <w:jc w:val="both"/>
        <w:rPr>
          <w:rFonts w:ascii="Arial" w:hAnsi="Arial" w:cs="Arial"/>
          <w:sz w:val="20"/>
          <w:szCs w:val="20"/>
        </w:rPr>
      </w:pPr>
      <w:r>
        <w:rPr>
          <w:rFonts w:ascii="Arial" w:hAnsi="Arial" w:cs="Arial"/>
          <w:sz w:val="20"/>
          <w:szCs w:val="20"/>
        </w:rPr>
        <w:t xml:space="preserve">RAN2 has previously agreed to introduce eDRX as an optional feature for all types of UEs e.g., RedCap and Non-RedCap. Similarly, for Release 18 UEs INACTIVE eDRX can be applied as per the following agreement. </w:t>
      </w:r>
    </w:p>
    <w:p w14:paraId="2C55FCCE" w14:textId="79D024D4" w:rsidR="009A4CA0" w:rsidRDefault="009A4CA0" w:rsidP="00570748">
      <w:pPr>
        <w:jc w:val="both"/>
        <w:rPr>
          <w:rFonts w:ascii="Times New Roman" w:eastAsia="MS Mincho" w:hAnsi="Times New Roman" w:cs="Times New Roman"/>
          <w:sz w:val="20"/>
          <w:szCs w:val="20"/>
          <w:lang w:val="en-GB" w:eastAsia="ko-KR"/>
        </w:rPr>
      </w:pPr>
    </w:p>
    <w:p w14:paraId="6490E992" w14:textId="77777777" w:rsidR="00EE3D15" w:rsidRPr="00EE3D15" w:rsidRDefault="00EE3D15" w:rsidP="00570748">
      <w:pPr>
        <w:ind w:left="720"/>
        <w:jc w:val="both"/>
        <w:rPr>
          <w:rFonts w:ascii="Times New Roman" w:eastAsia="MS Mincho" w:hAnsi="Times New Roman" w:cs="Times New Roman"/>
          <w:sz w:val="20"/>
          <w:szCs w:val="20"/>
          <w:lang w:val="en-GB" w:eastAsia="ko-KR"/>
        </w:rPr>
      </w:pPr>
      <w:r w:rsidRPr="00EE3D15">
        <w:rPr>
          <w:rFonts w:ascii="Times New Roman" w:eastAsia="MS Mincho" w:hAnsi="Times New Roman" w:cs="Times New Roman"/>
          <w:sz w:val="20"/>
          <w:szCs w:val="20"/>
          <w:lang w:val="en-GB" w:eastAsia="ko-KR"/>
        </w:rPr>
        <w:t>“RAN2 confirms the enhanced INACTIVE eDRX can be applied to all R18 UEs. FFS if it can only be supported by UEs which support R17 eDRX.”</w:t>
      </w:r>
    </w:p>
    <w:p w14:paraId="65ED8840" w14:textId="77777777" w:rsidR="00EE3D15" w:rsidRPr="00B83B87" w:rsidRDefault="00EE3D15" w:rsidP="00570748">
      <w:pPr>
        <w:ind w:left="720"/>
        <w:jc w:val="both"/>
        <w:rPr>
          <w:rFonts w:ascii="Times New Roman" w:eastAsia="MS Mincho" w:hAnsi="Times New Roman" w:cs="Times New Roman"/>
          <w:sz w:val="20"/>
          <w:szCs w:val="20"/>
          <w:lang w:val="en-GB" w:eastAsia="ko-KR"/>
        </w:rPr>
      </w:pPr>
    </w:p>
    <w:p w14:paraId="10267B53" w14:textId="512EFBF3" w:rsidR="00983144" w:rsidRDefault="00DA6239" w:rsidP="00570748">
      <w:pPr>
        <w:pStyle w:val="BodyText"/>
        <w:rPr>
          <w:rFonts w:eastAsiaTheme="minorHAnsi"/>
        </w:rPr>
      </w:pPr>
      <w:r>
        <w:rPr>
          <w:rFonts w:eastAsiaTheme="minorHAnsi"/>
        </w:rPr>
        <w:t xml:space="preserve">It is FFS, whether </w:t>
      </w:r>
      <w:r w:rsidR="001A0407">
        <w:rPr>
          <w:rFonts w:eastAsiaTheme="minorHAnsi"/>
        </w:rPr>
        <w:t>only</w:t>
      </w:r>
      <w:r>
        <w:rPr>
          <w:rFonts w:eastAsiaTheme="minorHAnsi"/>
        </w:rPr>
        <w:t xml:space="preserve"> UEs </w:t>
      </w:r>
      <w:r w:rsidR="001A0407">
        <w:rPr>
          <w:rFonts w:eastAsiaTheme="minorHAnsi"/>
        </w:rPr>
        <w:t xml:space="preserve">capable of </w:t>
      </w:r>
      <w:r>
        <w:rPr>
          <w:rFonts w:eastAsiaTheme="minorHAnsi"/>
        </w:rPr>
        <w:t xml:space="preserve">Release 17 eDRX </w:t>
      </w:r>
      <w:r w:rsidR="001A0407">
        <w:rPr>
          <w:rFonts w:eastAsiaTheme="minorHAnsi"/>
        </w:rPr>
        <w:t xml:space="preserve">can support </w:t>
      </w:r>
      <w:r>
        <w:rPr>
          <w:rFonts w:eastAsiaTheme="minorHAnsi"/>
        </w:rPr>
        <w:t xml:space="preserve">Release 18 eDRX. </w:t>
      </w:r>
      <w:r w:rsidR="00B63E46">
        <w:rPr>
          <w:rFonts w:eastAsiaTheme="minorHAnsi"/>
        </w:rPr>
        <w:t xml:space="preserve">We think that </w:t>
      </w:r>
      <w:r w:rsidR="00B63E46">
        <w:rPr>
          <w:rFonts w:eastAsia="MS Gothic"/>
          <w:iCs/>
          <w:sz w:val="21"/>
          <w:lang w:eastAsia="ja-JP"/>
        </w:rPr>
        <w:t>s</w:t>
      </w:r>
      <w:r w:rsidR="00B63E46">
        <w:rPr>
          <w:rFonts w:eastAsia="MS Gothic"/>
          <w:iCs/>
          <w:sz w:val="21"/>
          <w:lang w:eastAsia="ja-JP"/>
        </w:rPr>
        <w:t xml:space="preserve">upport for </w:t>
      </w:r>
      <w:r w:rsidR="00B63E46" w:rsidRPr="004B49E9">
        <w:rPr>
          <w:rFonts w:eastAsia="MS Gothic"/>
          <w:iCs/>
          <w:sz w:val="21"/>
          <w:lang w:eastAsia="ja-JP"/>
        </w:rPr>
        <w:t>Rel-17 eDRX in RRC</w:t>
      </w:r>
      <w:r w:rsidR="00B63E46">
        <w:rPr>
          <w:rFonts w:eastAsia="MS Gothic"/>
          <w:sz w:val="21"/>
          <w:lang w:eastAsia="ja-JP"/>
        </w:rPr>
        <w:t>_</w:t>
      </w:r>
      <w:r w:rsidR="00B63E46" w:rsidRPr="004B49E9">
        <w:rPr>
          <w:rFonts w:eastAsia="MS Gothic"/>
          <w:iCs/>
          <w:sz w:val="21"/>
          <w:lang w:eastAsia="ja-JP"/>
        </w:rPr>
        <w:t>INACTIVE</w:t>
      </w:r>
      <w:r w:rsidR="00B63E46">
        <w:rPr>
          <w:rFonts w:eastAsia="MS Gothic"/>
          <w:iCs/>
          <w:sz w:val="21"/>
          <w:lang w:eastAsia="ja-JP"/>
        </w:rPr>
        <w:t xml:space="preserve"> </w:t>
      </w:r>
      <w:r w:rsidR="00B63E46">
        <w:rPr>
          <w:rFonts w:eastAsia="MS Gothic"/>
          <w:iCs/>
          <w:sz w:val="21"/>
          <w:lang w:eastAsia="ja-JP"/>
        </w:rPr>
        <w:t xml:space="preserve">should be </w:t>
      </w:r>
      <w:r w:rsidR="00B63E46">
        <w:rPr>
          <w:rFonts w:eastAsia="MS Gothic"/>
          <w:iCs/>
          <w:sz w:val="21"/>
          <w:lang w:eastAsia="ja-JP"/>
        </w:rPr>
        <w:t xml:space="preserve">required </w:t>
      </w:r>
      <w:r w:rsidR="00B63E46" w:rsidRPr="004B49E9">
        <w:rPr>
          <w:rFonts w:eastAsia="MS Gothic"/>
          <w:iCs/>
          <w:sz w:val="21"/>
          <w:lang w:eastAsia="ja-JP"/>
        </w:rPr>
        <w:t>to support Rel-1</w:t>
      </w:r>
      <w:r w:rsidR="00B63E46">
        <w:rPr>
          <w:rFonts w:eastAsia="MS Gothic"/>
          <w:sz w:val="21"/>
          <w:lang w:eastAsia="ja-JP"/>
        </w:rPr>
        <w:t>8</w:t>
      </w:r>
      <w:r w:rsidR="00B63E46" w:rsidRPr="004B49E9">
        <w:rPr>
          <w:rFonts w:eastAsia="MS Gothic"/>
          <w:iCs/>
          <w:sz w:val="21"/>
          <w:lang w:eastAsia="ja-JP"/>
        </w:rPr>
        <w:t xml:space="preserve"> eDRX in RRC</w:t>
      </w:r>
      <w:r w:rsidR="00B63E46">
        <w:rPr>
          <w:rFonts w:eastAsia="MS Gothic"/>
          <w:sz w:val="21"/>
          <w:lang w:eastAsia="ja-JP"/>
        </w:rPr>
        <w:t>_</w:t>
      </w:r>
      <w:r w:rsidR="00B63E46" w:rsidDel="004B49E9">
        <w:rPr>
          <w:rFonts w:eastAsia="MS Gothic"/>
          <w:iCs/>
          <w:sz w:val="21"/>
          <w:lang w:eastAsia="ja-JP"/>
        </w:rPr>
        <w:t>INACTIVE</w:t>
      </w:r>
      <w:r w:rsidR="00B63E46" w:rsidRPr="00983144">
        <w:rPr>
          <w:rFonts w:eastAsia="MS Gothic"/>
          <w:iCs/>
          <w:sz w:val="21"/>
          <w:lang w:eastAsia="ja-JP"/>
        </w:rPr>
        <w:t>.</w:t>
      </w:r>
    </w:p>
    <w:p w14:paraId="648AFEF8" w14:textId="77777777" w:rsidR="00712310" w:rsidRPr="00935100" w:rsidRDefault="00712310" w:rsidP="00570748">
      <w:pPr>
        <w:pStyle w:val="BodyText"/>
        <w:rPr>
          <w:rFonts w:cs="Arial"/>
          <w:szCs w:val="20"/>
        </w:rPr>
      </w:pPr>
    </w:p>
    <w:p w14:paraId="14DD0BC9" w14:textId="77777777" w:rsidR="00685838" w:rsidRDefault="00685838" w:rsidP="00570748">
      <w:pPr>
        <w:jc w:val="both"/>
        <w:rPr>
          <w:rFonts w:ascii="Arial" w:hAnsi="Arial" w:cs="Arial"/>
          <w:sz w:val="20"/>
          <w:szCs w:val="20"/>
        </w:rPr>
      </w:pPr>
    </w:p>
    <w:p w14:paraId="6CD85106" w14:textId="5BFFE7E4" w:rsidR="00685838" w:rsidRPr="00983144" w:rsidRDefault="005F5742" w:rsidP="00570748">
      <w:pPr>
        <w:pStyle w:val="Proposal"/>
        <w:ind w:hanging="1446"/>
      </w:pPr>
      <w:bookmarkStart w:id="2" w:name="_Hlk131707802"/>
      <w:r>
        <w:rPr>
          <w:rFonts w:eastAsia="MS Gothic"/>
          <w:iCs/>
          <w:sz w:val="21"/>
          <w:lang w:eastAsia="ja-JP"/>
        </w:rPr>
        <w:t xml:space="preserve">Support for </w:t>
      </w:r>
      <w:r w:rsidR="004B49E9" w:rsidRPr="004B49E9">
        <w:rPr>
          <w:rFonts w:eastAsia="MS Gothic"/>
          <w:iCs/>
          <w:sz w:val="21"/>
          <w:lang w:eastAsia="ja-JP"/>
        </w:rPr>
        <w:t>Rel-17 eDRX in RRC</w:t>
      </w:r>
      <w:r w:rsidR="004B49E9">
        <w:rPr>
          <w:rFonts w:eastAsia="MS Gothic"/>
          <w:sz w:val="21"/>
          <w:lang w:eastAsia="ja-JP"/>
        </w:rPr>
        <w:t>_</w:t>
      </w:r>
      <w:r w:rsidR="004B49E9" w:rsidRPr="004B49E9">
        <w:rPr>
          <w:rFonts w:eastAsia="MS Gothic"/>
          <w:iCs/>
          <w:sz w:val="21"/>
          <w:lang w:eastAsia="ja-JP"/>
        </w:rPr>
        <w:t>INACTIVE</w:t>
      </w:r>
      <w:r>
        <w:rPr>
          <w:rFonts w:eastAsia="MS Gothic"/>
          <w:iCs/>
          <w:sz w:val="21"/>
          <w:lang w:eastAsia="ja-JP"/>
        </w:rPr>
        <w:t xml:space="preserve"> is </w:t>
      </w:r>
      <w:r w:rsidR="007F0284">
        <w:rPr>
          <w:rFonts w:eastAsia="MS Gothic"/>
          <w:iCs/>
          <w:sz w:val="21"/>
          <w:lang w:eastAsia="ja-JP"/>
        </w:rPr>
        <w:t>r</w:t>
      </w:r>
      <w:r>
        <w:rPr>
          <w:rFonts w:eastAsia="MS Gothic"/>
          <w:iCs/>
          <w:sz w:val="21"/>
          <w:lang w:eastAsia="ja-JP"/>
        </w:rPr>
        <w:t xml:space="preserve">equired </w:t>
      </w:r>
      <w:r w:rsidR="004B49E9" w:rsidRPr="004B49E9">
        <w:rPr>
          <w:rFonts w:eastAsia="MS Gothic"/>
          <w:iCs/>
          <w:sz w:val="21"/>
          <w:lang w:eastAsia="ja-JP"/>
        </w:rPr>
        <w:t>to support Rel-1</w:t>
      </w:r>
      <w:r w:rsidR="00124C58">
        <w:rPr>
          <w:rFonts w:eastAsia="MS Gothic"/>
          <w:sz w:val="21"/>
          <w:lang w:eastAsia="ja-JP"/>
        </w:rPr>
        <w:t>8</w:t>
      </w:r>
      <w:r w:rsidR="004B49E9" w:rsidRPr="004B49E9">
        <w:rPr>
          <w:rFonts w:eastAsia="MS Gothic"/>
          <w:iCs/>
          <w:sz w:val="21"/>
          <w:lang w:eastAsia="ja-JP"/>
        </w:rPr>
        <w:t xml:space="preserve"> eDRX in RRC</w:t>
      </w:r>
      <w:r w:rsidR="004B49E9">
        <w:rPr>
          <w:rFonts w:eastAsia="MS Gothic"/>
          <w:sz w:val="21"/>
          <w:lang w:eastAsia="ja-JP"/>
        </w:rPr>
        <w:t>_</w:t>
      </w:r>
      <w:bookmarkEnd w:id="2"/>
      <w:r w:rsidR="00685838" w:rsidDel="004B49E9">
        <w:rPr>
          <w:rFonts w:eastAsia="MS Gothic"/>
          <w:iCs/>
          <w:sz w:val="21"/>
          <w:lang w:eastAsia="ja-JP"/>
        </w:rPr>
        <w:t>INACTIVE</w:t>
      </w:r>
      <w:r w:rsidR="00685838" w:rsidRPr="00983144">
        <w:rPr>
          <w:rFonts w:eastAsia="MS Gothic"/>
          <w:iCs/>
          <w:sz w:val="21"/>
          <w:lang w:eastAsia="ja-JP"/>
        </w:rPr>
        <w:t xml:space="preserve">. </w:t>
      </w:r>
    </w:p>
    <w:p w14:paraId="7B4C9249" w14:textId="77777777" w:rsidR="00712310" w:rsidRDefault="00712310" w:rsidP="00570748">
      <w:pPr>
        <w:jc w:val="both"/>
        <w:rPr>
          <w:rFonts w:ascii="Arial" w:hAnsi="Arial" w:cs="Arial"/>
          <w:sz w:val="20"/>
          <w:szCs w:val="20"/>
        </w:rPr>
      </w:pPr>
    </w:p>
    <w:p w14:paraId="7C13E1AC" w14:textId="77777777" w:rsidR="00C30626" w:rsidRDefault="00C30626" w:rsidP="00570748">
      <w:pPr>
        <w:jc w:val="both"/>
        <w:rPr>
          <w:rFonts w:ascii="Arial" w:hAnsi="Arial" w:cs="Arial"/>
          <w:sz w:val="20"/>
          <w:szCs w:val="20"/>
        </w:rPr>
      </w:pPr>
    </w:p>
    <w:p w14:paraId="08ACCE17" w14:textId="7C1C3FE2" w:rsidR="00983144" w:rsidRPr="00F01F06" w:rsidRDefault="00124C58" w:rsidP="00570748">
      <w:pPr>
        <w:jc w:val="both"/>
      </w:pPr>
      <w:r w:rsidRPr="00124C58">
        <w:rPr>
          <w:rFonts w:ascii="Arial" w:hAnsi="Arial" w:cs="Arial"/>
          <w:sz w:val="20"/>
          <w:szCs w:val="20"/>
        </w:rPr>
        <w:t>UEs are allowed to use Rel-18 eDRX in RRC_INACTIVE</w:t>
      </w:r>
      <w:r w:rsidR="00934C77">
        <w:rPr>
          <w:rFonts w:ascii="Arial" w:hAnsi="Arial" w:cs="Arial"/>
          <w:sz w:val="20"/>
          <w:szCs w:val="20"/>
        </w:rPr>
        <w:t xml:space="preserve">, if </w:t>
      </w:r>
      <w:r w:rsidR="007A67D0">
        <w:rPr>
          <w:rFonts w:ascii="Arial" w:hAnsi="Arial" w:cs="Arial"/>
          <w:sz w:val="20"/>
          <w:szCs w:val="20"/>
        </w:rPr>
        <w:t xml:space="preserve">configured and </w:t>
      </w:r>
      <w:r w:rsidR="00934C77">
        <w:rPr>
          <w:rFonts w:ascii="Arial" w:hAnsi="Arial" w:cs="Arial"/>
          <w:sz w:val="20"/>
          <w:szCs w:val="20"/>
        </w:rPr>
        <w:t>indicated,</w:t>
      </w:r>
      <w:r w:rsidRPr="00124C58">
        <w:rPr>
          <w:rFonts w:ascii="Arial" w:hAnsi="Arial" w:cs="Arial"/>
          <w:sz w:val="20"/>
          <w:szCs w:val="20"/>
        </w:rPr>
        <w:t xml:space="preserve"> regardless of whether it is allowed to use Rel-17 eDRX in RRC_INACTIVE in the serving cell.</w:t>
      </w:r>
    </w:p>
    <w:p w14:paraId="5EAE1E37" w14:textId="0EA566BC" w:rsidR="00983144" w:rsidRDefault="00983144" w:rsidP="00570748">
      <w:pPr>
        <w:jc w:val="both"/>
        <w:rPr>
          <w:sz w:val="21"/>
        </w:rPr>
      </w:pPr>
    </w:p>
    <w:p w14:paraId="20A67447" w14:textId="77777777" w:rsidR="00934C77" w:rsidRDefault="00934C77" w:rsidP="00570748">
      <w:pPr>
        <w:jc w:val="both"/>
        <w:rPr>
          <w:rFonts w:ascii="Arial" w:hAnsi="Arial" w:cs="Arial"/>
          <w:sz w:val="20"/>
          <w:szCs w:val="20"/>
        </w:rPr>
      </w:pPr>
    </w:p>
    <w:p w14:paraId="2CC79712" w14:textId="272E4174" w:rsidR="00934C77" w:rsidRPr="00983144" w:rsidRDefault="00934C77" w:rsidP="00570748">
      <w:pPr>
        <w:pStyle w:val="Proposal"/>
        <w:ind w:hanging="1446"/>
      </w:pPr>
      <w:r w:rsidRPr="00934C77">
        <w:rPr>
          <w:rFonts w:eastAsia="MS Gothic"/>
          <w:iCs/>
          <w:sz w:val="21"/>
          <w:lang w:eastAsia="ja-JP"/>
        </w:rPr>
        <w:t xml:space="preserve">UEs are allowed to use Rel-18 eDRX in RRC_INACTIVE, if </w:t>
      </w:r>
      <w:r w:rsidR="007A67D0">
        <w:rPr>
          <w:rFonts w:eastAsia="MS Gothic"/>
          <w:iCs/>
          <w:sz w:val="21"/>
          <w:lang w:eastAsia="ja-JP"/>
        </w:rPr>
        <w:t xml:space="preserve">configured and </w:t>
      </w:r>
      <w:r w:rsidRPr="00934C77">
        <w:rPr>
          <w:rFonts w:eastAsia="MS Gothic"/>
          <w:iCs/>
          <w:sz w:val="21"/>
          <w:lang w:eastAsia="ja-JP"/>
        </w:rPr>
        <w:t>indicated, regardless of whether it is allowed to use Rel-17 eDRX in RRC_INACTIVE in the serving cell.</w:t>
      </w:r>
      <w:r w:rsidRPr="00983144">
        <w:rPr>
          <w:rFonts w:eastAsia="MS Gothic"/>
          <w:iCs/>
          <w:sz w:val="21"/>
          <w:lang w:eastAsia="ja-JP"/>
        </w:rPr>
        <w:t xml:space="preserve"> </w:t>
      </w:r>
    </w:p>
    <w:p w14:paraId="7FFB47C1" w14:textId="77777777" w:rsidR="00934C77" w:rsidRDefault="00934C77" w:rsidP="00570748">
      <w:pPr>
        <w:jc w:val="both"/>
        <w:rPr>
          <w:rFonts w:ascii="Arial" w:hAnsi="Arial" w:cs="Arial"/>
          <w:sz w:val="20"/>
          <w:szCs w:val="20"/>
        </w:rPr>
      </w:pPr>
    </w:p>
    <w:p w14:paraId="6AE48A4D" w14:textId="3CFD17C2" w:rsidR="00B85399" w:rsidRDefault="00B85399" w:rsidP="00570748">
      <w:pPr>
        <w:spacing w:after="160" w:line="259" w:lineRule="auto"/>
        <w:jc w:val="both"/>
        <w:rPr>
          <w:rFonts w:ascii="Arial" w:hAnsi="Arial" w:cs="Times New Roman"/>
          <w:sz w:val="20"/>
          <w:szCs w:val="24"/>
          <w:lang w:val="en-US" w:eastAsia="zh-CN"/>
        </w:rPr>
      </w:pPr>
      <w:r>
        <w:br w:type="page"/>
      </w:r>
    </w:p>
    <w:p w14:paraId="4EDFC82C" w14:textId="79E53ABF" w:rsidR="001933BD" w:rsidRPr="0003073D" w:rsidRDefault="00B85399" w:rsidP="001933BD">
      <w:pPr>
        <w:pStyle w:val="Heading1"/>
        <w:jc w:val="both"/>
        <w:rPr>
          <w:rFonts w:cs="Arial"/>
        </w:rPr>
      </w:pPr>
      <w:r>
        <w:rPr>
          <w:rFonts w:cs="Arial"/>
        </w:rPr>
        <w:lastRenderedPageBreak/>
        <w:t>5</w:t>
      </w:r>
      <w:r w:rsidR="001933BD" w:rsidRPr="0003073D">
        <w:rPr>
          <w:rFonts w:cs="Arial"/>
        </w:rPr>
        <w:tab/>
        <w:t>Conclusion</w:t>
      </w:r>
    </w:p>
    <w:p w14:paraId="168667AF" w14:textId="36B6474D" w:rsidR="003856F7" w:rsidRDefault="001933BD" w:rsidP="00570748">
      <w:pPr>
        <w:pStyle w:val="BodyText"/>
        <w:rPr>
          <w:rFonts w:cs="Arial"/>
        </w:rPr>
      </w:pPr>
      <w:r w:rsidRPr="00D0218C">
        <w:rPr>
          <w:rFonts w:eastAsiaTheme="minorHAnsi"/>
        </w:rPr>
        <w:t xml:space="preserve">In this </w:t>
      </w:r>
      <w:r>
        <w:rPr>
          <w:rFonts w:eastAsiaTheme="minorHAnsi"/>
        </w:rPr>
        <w:t>contribution,</w:t>
      </w:r>
      <w:r w:rsidRPr="00D0218C">
        <w:rPr>
          <w:rFonts w:eastAsiaTheme="minorHAnsi"/>
        </w:rPr>
        <w:t xml:space="preserve"> we continue the discussion</w:t>
      </w:r>
      <w:r>
        <w:rPr>
          <w:rFonts w:eastAsiaTheme="minorHAnsi"/>
        </w:rPr>
        <w:t xml:space="preserve"> on the </w:t>
      </w:r>
      <w:r>
        <w:t xml:space="preserve">relevant details for </w:t>
      </w:r>
      <w:r w:rsidR="002E100A">
        <w:t>enhancements of e</w:t>
      </w:r>
      <w:r>
        <w:t>DRX</w:t>
      </w:r>
      <w:r>
        <w:rPr>
          <w:rFonts w:eastAsiaTheme="minorHAnsi"/>
        </w:rPr>
        <w:t>.</w:t>
      </w:r>
      <w:r>
        <w:rPr>
          <w:rFonts w:eastAsiaTheme="minorHAnsi" w:cs="Arial"/>
          <w:b/>
          <w:bCs/>
        </w:rPr>
        <w:t xml:space="preserve"> </w:t>
      </w:r>
      <w:r w:rsidRPr="0003073D">
        <w:rPr>
          <w:rFonts w:cs="Arial"/>
        </w:rPr>
        <w:t>Based on the discussion in the previous sections we propose the following:</w:t>
      </w:r>
    </w:p>
    <w:p w14:paraId="588F06A6" w14:textId="77777777" w:rsidR="00570748" w:rsidRPr="003856F7" w:rsidRDefault="00570748" w:rsidP="00570748">
      <w:pPr>
        <w:pStyle w:val="BodyText"/>
        <w:rPr>
          <w:rFonts w:cs="Arial"/>
        </w:rPr>
      </w:pPr>
    </w:p>
    <w:p w14:paraId="30D46006" w14:textId="63A4F025" w:rsidR="001933BD" w:rsidRPr="00935100" w:rsidRDefault="00935100" w:rsidP="00570748">
      <w:pPr>
        <w:pStyle w:val="Observation"/>
        <w:numPr>
          <w:ilvl w:val="0"/>
          <w:numId w:val="29"/>
        </w:numPr>
        <w:tabs>
          <w:tab w:val="right" w:leader="dot" w:pos="9629"/>
        </w:tabs>
        <w:ind w:left="1701" w:hanging="1701"/>
        <w:rPr>
          <w:rFonts w:eastAsiaTheme="minorHAnsi"/>
        </w:rPr>
      </w:pPr>
      <w:r w:rsidRPr="00935100">
        <w:t xml:space="preserve">When RAN and CN paging coincide in the same PH, </w:t>
      </w:r>
      <w:proofErr w:type="spellStart"/>
      <w:r w:rsidRPr="00935100">
        <w:t>PTW_start</w:t>
      </w:r>
      <w:proofErr w:type="spellEnd"/>
      <w:r w:rsidRPr="00935100">
        <w:t xml:space="preserve"> is the same for RAN and CN paging. </w:t>
      </w:r>
    </w:p>
    <w:p w14:paraId="6D0B6C5D" w14:textId="77777777" w:rsidR="00935100" w:rsidRDefault="00935100" w:rsidP="00570748">
      <w:pPr>
        <w:jc w:val="both"/>
        <w:rPr>
          <w:rFonts w:ascii="Ericsson Hilda" w:hAnsi="Ericsson Hilda"/>
          <w:sz w:val="20"/>
          <w:szCs w:val="20"/>
        </w:rPr>
      </w:pPr>
    </w:p>
    <w:p w14:paraId="6A491D39" w14:textId="77777777" w:rsidR="00935100" w:rsidRPr="00935100" w:rsidRDefault="00935100" w:rsidP="00570748">
      <w:pPr>
        <w:pStyle w:val="Proposal"/>
        <w:numPr>
          <w:ilvl w:val="0"/>
          <w:numId w:val="7"/>
        </w:numPr>
        <w:ind w:hanging="1446"/>
        <w:rPr>
          <w:rFonts w:eastAsia="Yu Mincho" w:cs="Arial"/>
        </w:rPr>
      </w:pPr>
      <w:r>
        <w:t>When PHs for CN and RAN paging overlap and PTW is configured for both CN and RAN paging, UE monitors for both CN and RAN paging during PTW where there is overlap</w:t>
      </w:r>
      <w:r w:rsidRPr="00935100">
        <w:rPr>
          <w:rFonts w:cs="Arial"/>
        </w:rPr>
        <w:t xml:space="preserve">. </w:t>
      </w:r>
    </w:p>
    <w:p w14:paraId="11F31436" w14:textId="77777777" w:rsidR="00935100" w:rsidRDefault="00935100" w:rsidP="00570748">
      <w:pPr>
        <w:jc w:val="both"/>
        <w:rPr>
          <w:rFonts w:ascii="Ericsson Hilda" w:hAnsi="Ericsson Hilda"/>
          <w:sz w:val="20"/>
          <w:szCs w:val="20"/>
        </w:rPr>
      </w:pPr>
    </w:p>
    <w:p w14:paraId="355B22CD" w14:textId="77777777" w:rsidR="00935100" w:rsidRPr="003E77C0" w:rsidRDefault="00935100" w:rsidP="00570748">
      <w:pPr>
        <w:pStyle w:val="Proposal"/>
        <w:ind w:hanging="1446"/>
      </w:pPr>
      <w:r w:rsidRPr="00295A93">
        <w:rPr>
          <w:rFonts w:cs="Arial"/>
          <w:szCs w:val="20"/>
        </w:rPr>
        <w:t xml:space="preserve">When PHs for CN and RAN paging overlap and PTW is configured for both CN and RAN paging, </w:t>
      </w:r>
      <w:r>
        <w:rPr>
          <w:rFonts w:cs="Arial"/>
          <w:szCs w:val="20"/>
        </w:rPr>
        <w:t>T is determined as follows:</w:t>
      </w:r>
      <w:r w:rsidDel="00295A93">
        <w:rPr>
          <w:rFonts w:cs="Arial"/>
          <w:szCs w:val="20"/>
        </w:rPr>
        <w:t xml:space="preserve"> </w:t>
      </w:r>
      <w:r>
        <w:rPr>
          <w:rFonts w:cs="Arial"/>
          <w:szCs w:val="20"/>
        </w:rPr>
        <w:t xml:space="preserve"> </w:t>
      </w:r>
    </w:p>
    <w:p w14:paraId="0452DB62" w14:textId="77777777" w:rsidR="00B85399" w:rsidRPr="003E77C0" w:rsidRDefault="00935100" w:rsidP="00570748">
      <w:pPr>
        <w:pStyle w:val="ListParagraph"/>
        <w:numPr>
          <w:ilvl w:val="0"/>
          <w:numId w:val="25"/>
        </w:numPr>
        <w:jc w:val="both"/>
        <w:rPr>
          <w:rFonts w:ascii="Arial" w:hAnsi="Arial" w:cs="Arial"/>
          <w:b/>
          <w:bCs/>
          <w:sz w:val="20"/>
          <w:szCs w:val="20"/>
          <w:lang w:eastAsia="ja-JP"/>
        </w:rPr>
      </w:pPr>
      <w:r w:rsidRPr="003E77C0">
        <w:rPr>
          <w:rFonts w:ascii="Arial" w:hAnsi="Arial" w:cs="Arial"/>
          <w:b/>
          <w:bCs/>
          <w:sz w:val="20"/>
          <w:szCs w:val="20"/>
          <w:lang w:eastAsia="ja-JP"/>
        </w:rPr>
        <w:t xml:space="preserve">During CN and RAN configured </w:t>
      </w:r>
      <w:r w:rsidRPr="004623EC">
        <w:rPr>
          <w:rFonts w:ascii="Arial" w:hAnsi="Arial" w:cs="Arial"/>
          <w:b/>
          <w:bCs/>
          <w:sz w:val="20"/>
          <w:szCs w:val="20"/>
          <w:lang w:eastAsia="ja-JP"/>
        </w:rPr>
        <w:t>PTW</w:t>
      </w:r>
      <w:r w:rsidRPr="00935100">
        <w:rPr>
          <w:rFonts w:ascii="Arial" w:hAnsi="Arial" w:cs="Arial"/>
          <w:b/>
          <w:bCs/>
          <w:sz w:val="20"/>
          <w:szCs w:val="20"/>
          <w:lang w:eastAsia="ja-JP"/>
        </w:rPr>
        <w:t xml:space="preserve">, for the </w:t>
      </w:r>
      <w:r w:rsidR="00B85399" w:rsidRPr="003E77C0">
        <w:rPr>
          <w:rFonts w:ascii="Arial" w:hAnsi="Arial" w:cs="Arial"/>
          <w:b/>
          <w:bCs/>
          <w:sz w:val="20"/>
          <w:szCs w:val="20"/>
          <w:lang w:eastAsia="ja-JP"/>
        </w:rPr>
        <w:t xml:space="preserve">overlapped </w:t>
      </w:r>
      <w:r w:rsidRPr="00935100">
        <w:rPr>
          <w:rFonts w:ascii="Arial" w:hAnsi="Arial" w:cs="Arial"/>
          <w:b/>
          <w:bCs/>
          <w:sz w:val="20"/>
          <w:szCs w:val="20"/>
          <w:lang w:eastAsia="ja-JP"/>
        </w:rPr>
        <w:t>part:</w:t>
      </w:r>
      <w:r w:rsidRPr="003E77C0">
        <w:rPr>
          <w:rFonts w:ascii="Arial" w:hAnsi="Arial" w:cs="Arial"/>
          <w:b/>
          <w:bCs/>
          <w:sz w:val="20"/>
          <w:szCs w:val="20"/>
          <w:lang w:eastAsia="ja-JP"/>
        </w:rPr>
        <w:t>:</w:t>
      </w:r>
      <w:r w:rsidR="00B85399" w:rsidRPr="003E77C0">
        <w:rPr>
          <w:rFonts w:ascii="Arial" w:hAnsi="Arial" w:cs="Arial"/>
          <w:b/>
          <w:bCs/>
          <w:sz w:val="20"/>
          <w:szCs w:val="20"/>
          <w:lang w:eastAsia="ja-JP"/>
        </w:rPr>
        <w:t xml:space="preserve"> </w:t>
      </w:r>
    </w:p>
    <w:p w14:paraId="79B6E7F5" w14:textId="77777777" w:rsidR="00B85399" w:rsidRPr="003E77C0" w:rsidRDefault="00B85399" w:rsidP="00570748">
      <w:pPr>
        <w:pStyle w:val="ListParagraph"/>
        <w:numPr>
          <w:ilvl w:val="1"/>
          <w:numId w:val="25"/>
        </w:numPr>
        <w:jc w:val="both"/>
        <w:rPr>
          <w:rFonts w:ascii="Arial" w:hAnsi="Arial" w:cs="Arial"/>
          <w:b/>
          <w:bCs/>
          <w:sz w:val="20"/>
          <w:szCs w:val="20"/>
          <w:lang w:eastAsia="ja-JP"/>
        </w:rPr>
      </w:pPr>
      <w:r w:rsidRPr="003E77C0">
        <w:rPr>
          <w:rFonts w:ascii="Arial" w:hAnsi="Arial" w:cs="Arial"/>
          <w:b/>
          <w:bCs/>
          <w:sz w:val="20"/>
          <w:szCs w:val="20"/>
          <w:lang w:eastAsia="ja-JP"/>
        </w:rPr>
        <w:t>T = min (UE specific DRX value if configured by upper layers</w:t>
      </w:r>
      <w:r w:rsidR="00935100" w:rsidRPr="00935100">
        <w:rPr>
          <w:rFonts w:ascii="Arial" w:hAnsi="Arial" w:cs="Arial"/>
          <w:b/>
          <w:bCs/>
          <w:sz w:val="20"/>
          <w:szCs w:val="20"/>
          <w:lang w:eastAsia="ja-JP"/>
        </w:rPr>
        <w:t>, UE specific DRX value if configured by upper layers</w:t>
      </w:r>
      <w:r w:rsidRPr="003E77C0">
        <w:rPr>
          <w:rFonts w:ascii="Arial" w:hAnsi="Arial" w:cs="Arial"/>
          <w:b/>
          <w:bCs/>
          <w:sz w:val="20"/>
          <w:szCs w:val="20"/>
          <w:lang w:eastAsia="ja-JP"/>
        </w:rPr>
        <w:t xml:space="preserve"> RRC, and a default DRX value broadcast in system information)</w:t>
      </w:r>
    </w:p>
    <w:p w14:paraId="78EDAC65" w14:textId="77777777" w:rsidR="00B85399" w:rsidRPr="003E77C0" w:rsidRDefault="00B85399" w:rsidP="00570748">
      <w:pPr>
        <w:pStyle w:val="ListParagraph"/>
        <w:numPr>
          <w:ilvl w:val="0"/>
          <w:numId w:val="25"/>
        </w:numPr>
        <w:jc w:val="both"/>
        <w:rPr>
          <w:rFonts w:ascii="Arial" w:hAnsi="Arial" w:cs="Arial"/>
          <w:b/>
          <w:bCs/>
          <w:sz w:val="20"/>
          <w:szCs w:val="20"/>
          <w:lang w:eastAsia="ja-JP"/>
        </w:rPr>
      </w:pPr>
      <w:r w:rsidRPr="003E77C0">
        <w:rPr>
          <w:rFonts w:ascii="Arial" w:hAnsi="Arial" w:cs="Arial"/>
          <w:b/>
          <w:bCs/>
          <w:sz w:val="20"/>
          <w:szCs w:val="20"/>
          <w:lang w:eastAsia="ja-JP"/>
        </w:rPr>
        <w:t xml:space="preserve">During CN and RAN configured </w:t>
      </w:r>
      <w:r w:rsidR="00935100" w:rsidRPr="003E77C0">
        <w:rPr>
          <w:rFonts w:ascii="Arial" w:hAnsi="Arial" w:cs="Arial"/>
          <w:b/>
          <w:bCs/>
          <w:sz w:val="20"/>
          <w:szCs w:val="20"/>
          <w:lang w:eastAsia="ja-JP"/>
        </w:rPr>
        <w:t xml:space="preserve">PTW </w:t>
      </w:r>
      <w:r w:rsidR="00935100" w:rsidRPr="004623EC">
        <w:rPr>
          <w:rFonts w:ascii="Arial" w:hAnsi="Arial" w:cs="Arial"/>
          <w:b/>
          <w:bCs/>
          <w:sz w:val="20"/>
          <w:szCs w:val="20"/>
          <w:lang w:eastAsia="ja-JP"/>
        </w:rPr>
        <w:t>if partially overlapped where</w:t>
      </w:r>
      <w:r w:rsidRPr="003E77C0">
        <w:rPr>
          <w:rFonts w:ascii="Arial" w:hAnsi="Arial" w:cs="Arial"/>
          <w:b/>
          <w:bCs/>
          <w:sz w:val="20"/>
          <w:szCs w:val="20"/>
          <w:lang w:eastAsia="ja-JP"/>
        </w:rPr>
        <w:t xml:space="preserve"> CN PTW is longer than RAN PTW</w:t>
      </w:r>
      <w:r w:rsidR="00935100" w:rsidRPr="004623EC">
        <w:rPr>
          <w:rFonts w:ascii="Arial" w:hAnsi="Arial" w:cs="Arial"/>
          <w:b/>
          <w:bCs/>
          <w:sz w:val="20"/>
          <w:szCs w:val="20"/>
          <w:lang w:eastAsia="ja-JP"/>
        </w:rPr>
        <w:t xml:space="preserve">, for the non-overlapped part  </w:t>
      </w:r>
      <w:r w:rsidR="00935100" w:rsidRPr="003E77C0">
        <w:rPr>
          <w:rFonts w:ascii="Arial" w:hAnsi="Arial" w:cs="Arial"/>
          <w:b/>
          <w:bCs/>
          <w:sz w:val="20"/>
          <w:szCs w:val="20"/>
          <w:lang w:eastAsia="ja-JP"/>
        </w:rPr>
        <w:t>:</w:t>
      </w:r>
      <w:r w:rsidRPr="003E77C0">
        <w:rPr>
          <w:rFonts w:ascii="Arial" w:hAnsi="Arial" w:cs="Arial"/>
          <w:b/>
          <w:bCs/>
          <w:sz w:val="20"/>
          <w:szCs w:val="20"/>
          <w:lang w:eastAsia="ja-JP"/>
        </w:rPr>
        <w:t xml:space="preserve"> </w:t>
      </w:r>
    </w:p>
    <w:p w14:paraId="50FB8B69" w14:textId="77777777" w:rsidR="00B85399" w:rsidRPr="003E77C0" w:rsidRDefault="00B85399" w:rsidP="00570748">
      <w:pPr>
        <w:pStyle w:val="ListParagraph"/>
        <w:numPr>
          <w:ilvl w:val="1"/>
          <w:numId w:val="25"/>
        </w:numPr>
        <w:jc w:val="both"/>
        <w:rPr>
          <w:rFonts w:ascii="Arial" w:hAnsi="Arial" w:cs="Arial"/>
          <w:b/>
          <w:bCs/>
          <w:sz w:val="20"/>
          <w:szCs w:val="20"/>
          <w:lang w:eastAsia="ja-JP"/>
        </w:rPr>
      </w:pPr>
      <w:r w:rsidRPr="003E77C0">
        <w:rPr>
          <w:rFonts w:ascii="Arial" w:hAnsi="Arial" w:cs="Arial"/>
          <w:b/>
          <w:bCs/>
          <w:sz w:val="20"/>
          <w:szCs w:val="20"/>
          <w:lang w:eastAsia="ja-JP"/>
        </w:rPr>
        <w:t xml:space="preserve">T = min (UE specific DRX value if configured by upper layers, and a default DRX value broadcast in system information) </w:t>
      </w:r>
    </w:p>
    <w:p w14:paraId="5D202A90" w14:textId="77777777" w:rsidR="00B85399" w:rsidRPr="003E77C0" w:rsidRDefault="00B85399" w:rsidP="00570748">
      <w:pPr>
        <w:pStyle w:val="ListParagraph"/>
        <w:numPr>
          <w:ilvl w:val="0"/>
          <w:numId w:val="25"/>
        </w:numPr>
        <w:jc w:val="both"/>
        <w:rPr>
          <w:rFonts w:ascii="Arial" w:hAnsi="Arial" w:cs="Arial"/>
          <w:b/>
          <w:bCs/>
          <w:sz w:val="20"/>
          <w:szCs w:val="20"/>
          <w:lang w:eastAsia="ja-JP"/>
        </w:rPr>
      </w:pPr>
      <w:r w:rsidRPr="003E77C0">
        <w:rPr>
          <w:rFonts w:ascii="Arial" w:hAnsi="Arial" w:cs="Arial"/>
          <w:b/>
          <w:bCs/>
          <w:sz w:val="20"/>
          <w:szCs w:val="20"/>
          <w:lang w:eastAsia="ja-JP"/>
        </w:rPr>
        <w:t xml:space="preserve">During CN and RAN configured </w:t>
      </w:r>
      <w:r w:rsidR="00935100" w:rsidRPr="003E77C0">
        <w:rPr>
          <w:rFonts w:ascii="Arial" w:hAnsi="Arial" w:cs="Arial"/>
          <w:b/>
          <w:bCs/>
          <w:sz w:val="20"/>
          <w:szCs w:val="20"/>
          <w:lang w:eastAsia="ja-JP"/>
        </w:rPr>
        <w:t xml:space="preserve">PTW </w:t>
      </w:r>
      <w:r w:rsidR="00935100" w:rsidRPr="004623EC">
        <w:rPr>
          <w:rFonts w:ascii="Arial" w:hAnsi="Arial" w:cs="Arial"/>
          <w:b/>
          <w:bCs/>
          <w:sz w:val="20"/>
          <w:szCs w:val="20"/>
          <w:lang w:eastAsia="ja-JP"/>
        </w:rPr>
        <w:t>if partially overlapped where</w:t>
      </w:r>
      <w:r w:rsidRPr="003E77C0">
        <w:rPr>
          <w:rFonts w:ascii="Arial" w:hAnsi="Arial" w:cs="Arial"/>
          <w:b/>
          <w:bCs/>
          <w:sz w:val="20"/>
          <w:szCs w:val="20"/>
          <w:lang w:eastAsia="ja-JP"/>
        </w:rPr>
        <w:t xml:space="preserve"> RAN PTW is longer than CN PTW</w:t>
      </w:r>
      <w:r w:rsidR="00935100" w:rsidRPr="004623EC">
        <w:rPr>
          <w:rFonts w:ascii="Arial" w:hAnsi="Arial" w:cs="Arial"/>
          <w:b/>
          <w:bCs/>
          <w:sz w:val="20"/>
          <w:szCs w:val="20"/>
          <w:lang w:eastAsia="ja-JP"/>
        </w:rPr>
        <w:t xml:space="preserve">, for the non-overlapped part: </w:t>
      </w:r>
      <w:r w:rsidRPr="003E77C0">
        <w:rPr>
          <w:rFonts w:ascii="Arial" w:hAnsi="Arial" w:cs="Arial"/>
          <w:b/>
          <w:bCs/>
          <w:sz w:val="20"/>
          <w:szCs w:val="20"/>
          <w:lang w:eastAsia="ja-JP"/>
        </w:rPr>
        <w:t xml:space="preserve"> </w:t>
      </w:r>
    </w:p>
    <w:p w14:paraId="360DB3F9" w14:textId="4161190B" w:rsidR="00B85399" w:rsidRDefault="00B85399" w:rsidP="00570748">
      <w:pPr>
        <w:pStyle w:val="ListParagraph"/>
        <w:numPr>
          <w:ilvl w:val="1"/>
          <w:numId w:val="25"/>
        </w:numPr>
        <w:jc w:val="both"/>
        <w:rPr>
          <w:rFonts w:ascii="Arial" w:hAnsi="Arial" w:cs="Arial"/>
          <w:b/>
          <w:bCs/>
          <w:sz w:val="20"/>
          <w:szCs w:val="20"/>
          <w:lang w:eastAsia="ja-JP"/>
        </w:rPr>
      </w:pPr>
      <w:r w:rsidRPr="003E77C0">
        <w:rPr>
          <w:rFonts w:ascii="Arial" w:hAnsi="Arial" w:cs="Arial"/>
          <w:b/>
          <w:bCs/>
          <w:sz w:val="20"/>
          <w:szCs w:val="20"/>
          <w:lang w:eastAsia="ja-JP"/>
        </w:rPr>
        <w:t xml:space="preserve">T = min (UE specific DRX value if configured by RRC, and a default DRX value broadcast in system information) </w:t>
      </w:r>
    </w:p>
    <w:p w14:paraId="450A8028" w14:textId="1DA807D9" w:rsidR="00B85399" w:rsidRPr="003E77C0" w:rsidRDefault="00B85399" w:rsidP="00570748">
      <w:pPr>
        <w:jc w:val="both"/>
        <w:rPr>
          <w:rFonts w:ascii="Arial" w:hAnsi="Arial" w:cs="Arial"/>
          <w:b/>
          <w:bCs/>
          <w:sz w:val="20"/>
          <w:szCs w:val="20"/>
          <w:lang w:eastAsia="ja-JP"/>
        </w:rPr>
      </w:pPr>
    </w:p>
    <w:p w14:paraId="424D0415" w14:textId="77777777" w:rsidR="00935100" w:rsidRPr="00F01F06" w:rsidRDefault="00935100" w:rsidP="00570748">
      <w:pPr>
        <w:pStyle w:val="Proposal"/>
        <w:ind w:hanging="1446"/>
      </w:pPr>
      <w:r w:rsidRPr="004B49E9">
        <w:rPr>
          <w:rFonts w:eastAsia="MS Gothic"/>
          <w:iCs/>
          <w:sz w:val="21"/>
          <w:lang w:eastAsia="ja-JP"/>
        </w:rPr>
        <w:t>A UE in RRC_INACTIVE configured with Rel-18 eDRX falls back to Rel-17 eDRX configuration in RRC_INACTIVE, if configured and the serving cell does not support Re</w:t>
      </w:r>
      <w:r>
        <w:rPr>
          <w:rFonts w:eastAsia="MS Gothic"/>
          <w:sz w:val="21"/>
          <w:lang w:eastAsia="ja-JP"/>
        </w:rPr>
        <w:t>l</w:t>
      </w:r>
      <w:r w:rsidRPr="004B49E9">
        <w:rPr>
          <w:rFonts w:eastAsia="MS Gothic"/>
          <w:iCs/>
          <w:sz w:val="21"/>
          <w:lang w:eastAsia="ja-JP"/>
        </w:rPr>
        <w:t xml:space="preserve">-18 </w:t>
      </w:r>
      <w:proofErr w:type="gramStart"/>
      <w:r w:rsidRPr="004B49E9">
        <w:rPr>
          <w:rFonts w:eastAsia="MS Gothic"/>
          <w:iCs/>
          <w:sz w:val="21"/>
          <w:lang w:eastAsia="ja-JP"/>
        </w:rPr>
        <w:t>eDRX</w:t>
      </w:r>
      <w:proofErr w:type="gramEnd"/>
      <w:r w:rsidRPr="004B49E9">
        <w:rPr>
          <w:rFonts w:eastAsia="MS Gothic"/>
          <w:iCs/>
          <w:sz w:val="21"/>
          <w:lang w:eastAsia="ja-JP"/>
        </w:rPr>
        <w:t xml:space="preserve"> but it supports Rel-17 eDRX</w:t>
      </w:r>
      <w:r>
        <w:rPr>
          <w:rFonts w:eastAsia="MS Gothic"/>
          <w:sz w:val="21"/>
          <w:lang w:eastAsia="ja-JP"/>
        </w:rPr>
        <w:t>.</w:t>
      </w:r>
    </w:p>
    <w:p w14:paraId="5241D31E" w14:textId="77777777" w:rsidR="00935100" w:rsidRPr="00935100" w:rsidRDefault="00935100" w:rsidP="00570748">
      <w:pPr>
        <w:jc w:val="both"/>
        <w:rPr>
          <w:rFonts w:ascii="Arial" w:hAnsi="Arial" w:cs="Arial"/>
          <w:b/>
          <w:bCs/>
          <w:sz w:val="20"/>
          <w:szCs w:val="20"/>
          <w:lang w:eastAsia="ja-JP"/>
        </w:rPr>
      </w:pPr>
    </w:p>
    <w:p w14:paraId="69002E10" w14:textId="37B4703C" w:rsidR="00935100" w:rsidRPr="008455D1" w:rsidRDefault="00804FEA" w:rsidP="00570748">
      <w:pPr>
        <w:pStyle w:val="Proposal"/>
        <w:ind w:hanging="1446"/>
      </w:pPr>
      <w:r w:rsidRPr="00804FEA">
        <w:rPr>
          <w:rFonts w:eastAsia="MS Gothic"/>
          <w:iCs/>
          <w:sz w:val="21"/>
          <w:lang w:eastAsia="ja-JP"/>
        </w:rPr>
        <w:t>Support for Rel-17 eDRX in RRC_INACTIVE is required to support Rel-18 eDRX in RRC_INACTIVE</w:t>
      </w:r>
      <w:r>
        <w:rPr>
          <w:rFonts w:eastAsia="MS Gothic"/>
          <w:iCs/>
          <w:sz w:val="21"/>
          <w:lang w:eastAsia="ja-JP"/>
        </w:rPr>
        <w:t>.</w:t>
      </w:r>
      <w:r w:rsidR="00935100" w:rsidRPr="00983144">
        <w:rPr>
          <w:rFonts w:eastAsia="MS Gothic"/>
          <w:iCs/>
          <w:sz w:val="21"/>
          <w:lang w:eastAsia="ja-JP"/>
        </w:rPr>
        <w:t xml:space="preserve"> </w:t>
      </w:r>
    </w:p>
    <w:p w14:paraId="6ED2B0DB" w14:textId="77777777" w:rsidR="008455D1" w:rsidRDefault="008455D1" w:rsidP="00570748">
      <w:pPr>
        <w:pStyle w:val="ListParagraph"/>
        <w:jc w:val="both"/>
      </w:pPr>
    </w:p>
    <w:p w14:paraId="7C1C9024" w14:textId="25AF69EA" w:rsidR="008455D1" w:rsidRPr="00983144" w:rsidRDefault="008455D1" w:rsidP="00570748">
      <w:pPr>
        <w:pStyle w:val="Proposal"/>
        <w:ind w:hanging="1446"/>
      </w:pPr>
      <w:r w:rsidRPr="00934C77">
        <w:rPr>
          <w:rFonts w:eastAsia="MS Gothic"/>
          <w:iCs/>
          <w:sz w:val="21"/>
          <w:lang w:eastAsia="ja-JP"/>
        </w:rPr>
        <w:t xml:space="preserve">UEs are allowed to use Rel-18 eDRX in RRC_INACTIVE, if </w:t>
      </w:r>
      <w:r>
        <w:rPr>
          <w:rFonts w:eastAsia="MS Gothic"/>
          <w:iCs/>
          <w:sz w:val="21"/>
          <w:lang w:eastAsia="ja-JP"/>
        </w:rPr>
        <w:t xml:space="preserve">configured and </w:t>
      </w:r>
      <w:r w:rsidRPr="00934C77">
        <w:rPr>
          <w:rFonts w:eastAsia="MS Gothic"/>
          <w:iCs/>
          <w:sz w:val="21"/>
          <w:lang w:eastAsia="ja-JP"/>
        </w:rPr>
        <w:t>indicated, regardless of whether it is allowed to use Rel-17 eDRX in RRC_INACTIVE in the serving cell.</w:t>
      </w:r>
    </w:p>
    <w:p w14:paraId="58A497FD" w14:textId="77777777" w:rsidR="001933BD" w:rsidRPr="0003073D" w:rsidRDefault="001933BD" w:rsidP="001933BD">
      <w:pPr>
        <w:pStyle w:val="Heading1"/>
        <w:jc w:val="both"/>
        <w:rPr>
          <w:rFonts w:cs="Arial"/>
        </w:rPr>
      </w:pPr>
      <w:r w:rsidRPr="0003073D">
        <w:rPr>
          <w:rFonts w:cs="Arial"/>
        </w:rPr>
        <w:t>References</w:t>
      </w:r>
    </w:p>
    <w:bookmarkStart w:id="3" w:name="_Ref21087754"/>
    <w:bookmarkStart w:id="4" w:name="_Ref7703255"/>
    <w:bookmarkStart w:id="5" w:name="_Ref16540476"/>
    <w:bookmarkStart w:id="6" w:name="_Hlk4353930"/>
    <w:p w14:paraId="3D67A51E" w14:textId="77777777" w:rsidR="001933BD" w:rsidRPr="0003073D" w:rsidRDefault="001933BD" w:rsidP="001933BD">
      <w:pPr>
        <w:pStyle w:val="Reference"/>
        <w:spacing w:line="259" w:lineRule="auto"/>
        <w:rPr>
          <w:rFonts w:cs="Arial"/>
        </w:rPr>
      </w:pPr>
      <w:r w:rsidRPr="0003073D">
        <w:rPr>
          <w:rFonts w:cs="Arial"/>
        </w:rPr>
        <w:fldChar w:fldCharType="begin"/>
      </w:r>
      <w:r w:rsidRPr="0003073D">
        <w:rPr>
          <w:rFonts w:cs="Arial"/>
        </w:rPr>
        <w:instrText>HYPERLINK "https://www.3gpp.org/ftp/tsg_ran/TSG_RAN/TSGR_92e/Docs/RP-211574.zip"</w:instrText>
      </w:r>
      <w:r w:rsidRPr="0003073D">
        <w:rPr>
          <w:rFonts w:cs="Arial"/>
        </w:rPr>
        <w:fldChar w:fldCharType="separate"/>
      </w:r>
      <w:r w:rsidRPr="0003073D">
        <w:rPr>
          <w:rFonts w:eastAsia="Yu Mincho" w:cs="Arial"/>
          <w:color w:val="0000FF"/>
          <w:u w:val="single"/>
          <w:lang w:val="en-GB"/>
        </w:rPr>
        <w:t>RP-211574</w:t>
      </w:r>
      <w:r w:rsidRPr="0003073D">
        <w:rPr>
          <w:rFonts w:eastAsia="Yu Mincho" w:cs="Arial"/>
          <w:color w:val="0000FF"/>
          <w:u w:val="single"/>
          <w:lang w:val="en-GB"/>
        </w:rPr>
        <w:fldChar w:fldCharType="end"/>
      </w:r>
      <w:r w:rsidRPr="0003073D">
        <w:rPr>
          <w:rFonts w:cs="Arial"/>
          <w:lang w:eastAsia="en-US"/>
        </w:rPr>
        <w:t>,</w:t>
      </w:r>
      <w:r w:rsidRPr="0003073D">
        <w:rPr>
          <w:rFonts w:cs="Arial"/>
        </w:rPr>
        <w:t xml:space="preserve"> “Revised WID on support of reduced capability NR devices”, Nokia, Ericsson, RAN#92e, Online, June 2021.</w:t>
      </w:r>
      <w:bookmarkEnd w:id="3"/>
      <w:bookmarkEnd w:id="4"/>
      <w:bookmarkEnd w:id="5"/>
      <w:bookmarkEnd w:id="6"/>
    </w:p>
    <w:bookmarkStart w:id="7" w:name="_Ref68091169"/>
    <w:p w14:paraId="4C36526E" w14:textId="77777777" w:rsidR="001933BD" w:rsidRPr="0003073D" w:rsidRDefault="001933BD" w:rsidP="001933BD">
      <w:pPr>
        <w:pStyle w:val="Reference"/>
        <w:spacing w:line="259" w:lineRule="auto"/>
        <w:rPr>
          <w:rFonts w:cs="Arial"/>
        </w:rPr>
      </w:pPr>
      <w:r w:rsidRPr="0003073D">
        <w:rPr>
          <w:rFonts w:cs="Arial"/>
        </w:rPr>
        <w:fldChar w:fldCharType="begin"/>
      </w:r>
      <w:r w:rsidRPr="0003073D">
        <w:rPr>
          <w:rFonts w:cs="Arial"/>
        </w:rPr>
        <w:instrText xml:space="preserve"> HYPERLINK "https://www.3gpp.org/ftp/Specs/archive/38_series/38.875/38875-h00.zip" </w:instrText>
      </w:r>
      <w:r w:rsidRPr="0003073D">
        <w:rPr>
          <w:rFonts w:cs="Arial"/>
        </w:rPr>
        <w:fldChar w:fldCharType="separate"/>
      </w:r>
      <w:r w:rsidRPr="0003073D">
        <w:rPr>
          <w:rStyle w:val="Hyperlink"/>
          <w:rFonts w:cs="Arial"/>
        </w:rPr>
        <w:t>TR 38.875 V17.0.0</w:t>
      </w:r>
      <w:r w:rsidRPr="0003073D">
        <w:rPr>
          <w:rFonts w:cs="Arial"/>
        </w:rPr>
        <w:fldChar w:fldCharType="end"/>
      </w:r>
      <w:r w:rsidRPr="0003073D">
        <w:rPr>
          <w:rFonts w:cs="Arial"/>
        </w:rPr>
        <w:t>, “Study on support of reduced capability NR devices”, V17.0.0 (2021-03).</w:t>
      </w:r>
      <w:bookmarkEnd w:id="7"/>
    </w:p>
    <w:p w14:paraId="5B051A54" w14:textId="77777777" w:rsidR="001933BD" w:rsidRPr="0003073D" w:rsidRDefault="001933BD" w:rsidP="001933BD">
      <w:pPr>
        <w:pStyle w:val="Reference"/>
        <w:rPr>
          <w:rFonts w:cs="Arial"/>
          <w:szCs w:val="20"/>
        </w:rPr>
      </w:pPr>
      <w:r w:rsidRPr="0003073D">
        <w:rPr>
          <w:rFonts w:cs="Arial"/>
          <w:szCs w:val="20"/>
        </w:rPr>
        <w:t xml:space="preserve">TS 38.300, </w:t>
      </w:r>
      <w:r w:rsidRPr="0003073D">
        <w:rPr>
          <w:rFonts w:cs="Arial"/>
          <w:color w:val="000000"/>
          <w:szCs w:val="20"/>
        </w:rPr>
        <w:t>“NR and NG-RAN Overall description; Stage-2”, V16.5.0 (2021-03).</w:t>
      </w:r>
    </w:p>
    <w:p w14:paraId="6DCFF695" w14:textId="77777777" w:rsidR="001933BD" w:rsidRPr="0003073D" w:rsidRDefault="001933BD" w:rsidP="001933BD">
      <w:pPr>
        <w:pStyle w:val="Reference"/>
        <w:rPr>
          <w:rFonts w:cs="Arial"/>
          <w:szCs w:val="20"/>
        </w:rPr>
      </w:pPr>
      <w:r w:rsidRPr="0003073D">
        <w:rPr>
          <w:rFonts w:cs="Arial"/>
          <w:szCs w:val="20"/>
        </w:rPr>
        <w:t>TS 36.304, “</w:t>
      </w:r>
      <w:r w:rsidRPr="0003073D">
        <w:rPr>
          <w:rFonts w:cs="Arial"/>
          <w:color w:val="000000"/>
          <w:szCs w:val="20"/>
        </w:rPr>
        <w:t>Evolved Universal Terrestrial Radio Access (E-UTRA); User Equipment (UE) procedures in idle mode”</w:t>
      </w:r>
      <w:r w:rsidRPr="0003073D">
        <w:rPr>
          <w:rFonts w:cs="Arial"/>
          <w:szCs w:val="20"/>
        </w:rPr>
        <w:t>, V16.5.0 (2021-07).</w:t>
      </w:r>
    </w:p>
    <w:p w14:paraId="5E33ABD0" w14:textId="77777777" w:rsidR="001933BD" w:rsidRPr="0003073D" w:rsidRDefault="001933BD" w:rsidP="001933BD">
      <w:pPr>
        <w:pStyle w:val="Reference"/>
        <w:rPr>
          <w:rFonts w:cs="Arial"/>
          <w:szCs w:val="20"/>
        </w:rPr>
      </w:pPr>
      <w:bookmarkStart w:id="8" w:name="_Ref71551453"/>
      <w:r w:rsidRPr="0003073D">
        <w:rPr>
          <w:rFonts w:cs="Arial"/>
          <w:szCs w:val="20"/>
        </w:rPr>
        <w:t>TS 23.501</w:t>
      </w:r>
      <w:bookmarkEnd w:id="8"/>
      <w:r w:rsidRPr="0003073D">
        <w:rPr>
          <w:rFonts w:cs="Arial"/>
          <w:szCs w:val="20"/>
        </w:rPr>
        <w:t>, v16.8.0, “System architecture for the 5G system (5GS)”, 3GPP</w:t>
      </w:r>
    </w:p>
    <w:p w14:paraId="7F5323CC" w14:textId="77777777" w:rsidR="001933BD" w:rsidRPr="0003073D" w:rsidRDefault="001933BD" w:rsidP="001933BD">
      <w:pPr>
        <w:pStyle w:val="Reference"/>
        <w:rPr>
          <w:rFonts w:cs="Arial"/>
          <w:szCs w:val="20"/>
        </w:rPr>
      </w:pPr>
      <w:r w:rsidRPr="0003073D">
        <w:rPr>
          <w:rFonts w:cs="Arial"/>
          <w:szCs w:val="20"/>
        </w:rPr>
        <w:t>TS 23.003, v16.7.0, “Digital cellular telecommunications system (Phase 2+) (GSM)” 3GPP</w:t>
      </w:r>
    </w:p>
    <w:p w14:paraId="33915620" w14:textId="77777777" w:rsidR="001933BD" w:rsidRPr="0003073D" w:rsidRDefault="001933BD" w:rsidP="001933BD">
      <w:pPr>
        <w:pStyle w:val="Reference"/>
        <w:rPr>
          <w:rFonts w:cs="Arial"/>
        </w:rPr>
      </w:pPr>
      <w:r w:rsidRPr="0003073D">
        <w:rPr>
          <w:rFonts w:cs="Arial"/>
        </w:rPr>
        <w:t>TS 38.304, “</w:t>
      </w:r>
      <w:r w:rsidRPr="0003073D">
        <w:rPr>
          <w:rFonts w:cs="Arial"/>
          <w:szCs w:val="20"/>
        </w:rPr>
        <w:t>NR; User Equipment (UE) procedures in Idle mode and RRC Inactive state</w:t>
      </w:r>
      <w:r w:rsidRPr="0003073D">
        <w:rPr>
          <w:rFonts w:cs="Arial"/>
        </w:rPr>
        <w:t>” V16.5.0 (2021-06)</w:t>
      </w:r>
    </w:p>
    <w:p w14:paraId="69A1DDC4" w14:textId="77777777" w:rsidR="001933BD" w:rsidRPr="0003073D" w:rsidRDefault="001933BD" w:rsidP="001933BD">
      <w:pPr>
        <w:pStyle w:val="Reference"/>
        <w:rPr>
          <w:rFonts w:cs="Arial"/>
        </w:rPr>
      </w:pPr>
      <w:r w:rsidRPr="0003073D">
        <w:rPr>
          <w:rFonts w:cs="Arial"/>
        </w:rPr>
        <w:lastRenderedPageBreak/>
        <w:t>TS 38.331, “</w:t>
      </w:r>
      <w:proofErr w:type="spellStart"/>
      <w:proofErr w:type="gramStart"/>
      <w:r w:rsidRPr="0003073D">
        <w:rPr>
          <w:rFonts w:cs="Arial"/>
        </w:rPr>
        <w:t>NR;Radio</w:t>
      </w:r>
      <w:proofErr w:type="spellEnd"/>
      <w:proofErr w:type="gramEnd"/>
      <w:r w:rsidRPr="0003073D">
        <w:rPr>
          <w:rFonts w:cs="Arial"/>
        </w:rPr>
        <w:t xml:space="preserve"> Resource Control (RRC) protocol specification” V16.5.0 (2021-06)</w:t>
      </w:r>
    </w:p>
    <w:p w14:paraId="01C5A7BC" w14:textId="77777777" w:rsidR="00C62ED1" w:rsidRPr="0003073D" w:rsidRDefault="001933BD" w:rsidP="001933BD">
      <w:pPr>
        <w:pStyle w:val="Reference"/>
        <w:rPr>
          <w:rFonts w:cs="Arial"/>
        </w:rPr>
      </w:pPr>
      <w:r w:rsidRPr="0003073D">
        <w:rPr>
          <w:rFonts w:cs="Arial"/>
        </w:rPr>
        <w:t>TS 38.213, “NR; Physical layer procedures for control” V16.6.0 (2021-06)</w:t>
      </w:r>
    </w:p>
    <w:sectPr w:rsidR="00C62ED1" w:rsidRPr="0003073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8AADA" w14:textId="77777777" w:rsidR="0009094B" w:rsidRDefault="0009094B" w:rsidP="005F366E">
      <w:r>
        <w:separator/>
      </w:r>
    </w:p>
  </w:endnote>
  <w:endnote w:type="continuationSeparator" w:id="0">
    <w:p w14:paraId="3987E04A" w14:textId="77777777" w:rsidR="0009094B" w:rsidRDefault="0009094B" w:rsidP="005F366E">
      <w:r>
        <w:continuationSeparator/>
      </w:r>
    </w:p>
  </w:endnote>
  <w:endnote w:type="continuationNotice" w:id="1">
    <w:p w14:paraId="1D41929B" w14:textId="77777777" w:rsidR="0009094B" w:rsidRDefault="000909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ricsson Hilda">
    <w:panose1 w:val="00000500000000000000"/>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73E40" w14:textId="77777777" w:rsidR="0009094B" w:rsidRDefault="0009094B" w:rsidP="005F366E">
      <w:r>
        <w:separator/>
      </w:r>
    </w:p>
  </w:footnote>
  <w:footnote w:type="continuationSeparator" w:id="0">
    <w:p w14:paraId="5C55C3F1" w14:textId="77777777" w:rsidR="0009094B" w:rsidRDefault="0009094B" w:rsidP="005F366E">
      <w:r>
        <w:continuationSeparator/>
      </w:r>
    </w:p>
  </w:footnote>
  <w:footnote w:type="continuationNotice" w:id="1">
    <w:p w14:paraId="0E441F59" w14:textId="77777777" w:rsidR="0009094B" w:rsidRDefault="000909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0406"/>
    <w:multiLevelType w:val="hybridMultilevel"/>
    <w:tmpl w:val="77CC5086"/>
    <w:lvl w:ilvl="0" w:tplc="302099D8">
      <w:start w:val="2"/>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233569"/>
    <w:multiLevelType w:val="hybridMultilevel"/>
    <w:tmpl w:val="D49AC022"/>
    <w:lvl w:ilvl="0" w:tplc="10000003">
      <w:start w:val="1"/>
      <w:numFmt w:val="bullet"/>
      <w:lvlText w:val="o"/>
      <w:lvlJc w:val="left"/>
      <w:pPr>
        <w:ind w:left="1287" w:hanging="360"/>
      </w:pPr>
      <w:rPr>
        <w:rFonts w:ascii="Courier New" w:hAnsi="Courier New" w:cs="Courier New"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2" w15:restartNumberingAfterBreak="0">
    <w:nsid w:val="19174615"/>
    <w:multiLevelType w:val="hybridMultilevel"/>
    <w:tmpl w:val="88883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4" w15:restartNumberingAfterBreak="0">
    <w:nsid w:val="2AD7316F"/>
    <w:multiLevelType w:val="hybridMultilevel"/>
    <w:tmpl w:val="3FF29950"/>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2D887039"/>
    <w:multiLevelType w:val="hybridMultilevel"/>
    <w:tmpl w:val="52F63AAA"/>
    <w:lvl w:ilvl="0" w:tplc="F5AA3F6A">
      <w:numFmt w:val="bullet"/>
      <w:lvlText w:val=""/>
      <w:lvlJc w:val="left"/>
      <w:pPr>
        <w:ind w:left="720" w:hanging="360"/>
      </w:pPr>
      <w:rPr>
        <w:rFonts w:ascii="Wingdings" w:eastAsiaTheme="minorHAnsi" w:hAnsi="Wingdings"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13173E2"/>
    <w:multiLevelType w:val="hybridMultilevel"/>
    <w:tmpl w:val="E4589F1C"/>
    <w:lvl w:ilvl="0" w:tplc="041D0001">
      <w:start w:val="1"/>
      <w:numFmt w:val="bullet"/>
      <w:lvlText w:val=""/>
      <w:lvlJc w:val="left"/>
      <w:pPr>
        <w:ind w:left="720" w:hanging="360"/>
      </w:pPr>
      <w:rPr>
        <w:rFonts w:ascii="Symbol" w:hAnsi="Symbol" w:hint="default"/>
      </w:rPr>
    </w:lvl>
    <w:lvl w:ilvl="1" w:tplc="63426BB8">
      <w:start w:val="1"/>
      <w:numFmt w:val="bullet"/>
      <w:lvlText w:val="o"/>
      <w:lvlJc w:val="left"/>
      <w:pPr>
        <w:ind w:left="1353" w:hanging="360"/>
      </w:pPr>
      <w:rPr>
        <w:rFonts w:ascii="Courier New" w:hAnsi="Courier New" w:cs="Courier New" w:hint="default"/>
        <w:strike w:val="0"/>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33365433"/>
    <w:multiLevelType w:val="hybridMultilevel"/>
    <w:tmpl w:val="FE20AF64"/>
    <w:lvl w:ilvl="0" w:tplc="10000003">
      <w:start w:val="1"/>
      <w:numFmt w:val="bullet"/>
      <w:lvlText w:val="o"/>
      <w:lvlJc w:val="left"/>
      <w:pPr>
        <w:ind w:left="720" w:hanging="360"/>
      </w:pPr>
      <w:rPr>
        <w:rFonts w:ascii="Courier New" w:hAnsi="Courier New" w:cs="Courier New"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36CE2F7E"/>
    <w:multiLevelType w:val="hybridMultilevel"/>
    <w:tmpl w:val="64DE378A"/>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9BB72E0"/>
    <w:multiLevelType w:val="hybridMultilevel"/>
    <w:tmpl w:val="B50E6D34"/>
    <w:lvl w:ilvl="0" w:tplc="040B0003">
      <w:start w:val="1"/>
      <w:numFmt w:val="bullet"/>
      <w:lvlText w:val="o"/>
      <w:lvlJc w:val="left"/>
      <w:pPr>
        <w:ind w:left="720" w:hanging="360"/>
      </w:pPr>
      <w:rPr>
        <w:rFonts w:ascii="Courier New"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4D7CE464"/>
    <w:lvl w:ilvl="0" w:tplc="C64E342A">
      <w:start w:val="1"/>
      <w:numFmt w:val="decimal"/>
      <w:pStyle w:val="Proposal"/>
      <w:lvlText w:val="Proposal %1"/>
      <w:lvlJc w:val="left"/>
      <w:pPr>
        <w:tabs>
          <w:tab w:val="num" w:pos="1446"/>
        </w:tabs>
        <w:ind w:left="1446" w:hanging="1304"/>
      </w:pPr>
      <w:rPr>
        <w:rFonts w:ascii="Arial" w:hAnsi="Arial" w:cs="Arial" w:hint="default"/>
        <w:b/>
        <w:i w:val="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4DF739C"/>
    <w:multiLevelType w:val="hybridMultilevel"/>
    <w:tmpl w:val="33082E0A"/>
    <w:lvl w:ilvl="0" w:tplc="7250F2B4">
      <w:start w:val="1"/>
      <w:numFmt w:val="decimal"/>
      <w:lvlText w:val="%1."/>
      <w:lvlJc w:val="left"/>
      <w:pPr>
        <w:ind w:left="1979" w:hanging="360"/>
      </w:p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start w:val="1"/>
      <w:numFmt w:val="lowerLetter"/>
      <w:lvlText w:val="%5."/>
      <w:lvlJc w:val="left"/>
      <w:pPr>
        <w:ind w:left="4859" w:hanging="360"/>
      </w:pPr>
    </w:lvl>
    <w:lvl w:ilvl="5" w:tplc="0409001B">
      <w:start w:val="1"/>
      <w:numFmt w:val="lowerRoman"/>
      <w:lvlText w:val="%6."/>
      <w:lvlJc w:val="right"/>
      <w:pPr>
        <w:ind w:left="5579" w:hanging="180"/>
      </w:pPr>
    </w:lvl>
    <w:lvl w:ilvl="6" w:tplc="0409000F">
      <w:start w:val="1"/>
      <w:numFmt w:val="decimal"/>
      <w:lvlText w:val="%7."/>
      <w:lvlJc w:val="left"/>
      <w:pPr>
        <w:ind w:left="6299" w:hanging="360"/>
      </w:pPr>
    </w:lvl>
    <w:lvl w:ilvl="7" w:tplc="04090019">
      <w:start w:val="1"/>
      <w:numFmt w:val="lowerLetter"/>
      <w:lvlText w:val="%8."/>
      <w:lvlJc w:val="left"/>
      <w:pPr>
        <w:ind w:left="7019" w:hanging="360"/>
      </w:pPr>
    </w:lvl>
    <w:lvl w:ilvl="8" w:tplc="0409001B">
      <w:start w:val="1"/>
      <w:numFmt w:val="lowerRoman"/>
      <w:lvlText w:val="%9."/>
      <w:lvlJc w:val="right"/>
      <w:pPr>
        <w:ind w:left="773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B41CE0"/>
    <w:multiLevelType w:val="hybridMultilevel"/>
    <w:tmpl w:val="FEEE77C6"/>
    <w:lvl w:ilvl="0" w:tplc="EBC6AF0A">
      <w:start w:val="1"/>
      <w:numFmt w:val="decimal"/>
      <w:lvlText w:val="%1."/>
      <w:lvlJc w:val="left"/>
      <w:pPr>
        <w:ind w:left="161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60126B9A"/>
    <w:multiLevelType w:val="hybridMultilevel"/>
    <w:tmpl w:val="7952B526"/>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7" w15:restartNumberingAfterBreak="0">
    <w:nsid w:val="675B66BD"/>
    <w:multiLevelType w:val="hybridMultilevel"/>
    <w:tmpl w:val="5B66E560"/>
    <w:lvl w:ilvl="0" w:tplc="2FA4331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B12593"/>
    <w:multiLevelType w:val="hybridMultilevel"/>
    <w:tmpl w:val="7A9400F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475561964">
    <w:abstractNumId w:val="12"/>
  </w:num>
  <w:num w:numId="2" w16cid:durableId="2142921425">
    <w:abstractNumId w:val="10"/>
  </w:num>
  <w:num w:numId="3" w16cid:durableId="40054916">
    <w:abstractNumId w:val="6"/>
  </w:num>
  <w:num w:numId="4" w16cid:durableId="201334016">
    <w:abstractNumId w:val="2"/>
  </w:num>
  <w:num w:numId="5" w16cid:durableId="832642582">
    <w:abstractNumId w:val="9"/>
  </w:num>
  <w:num w:numId="6" w16cid:durableId="1422557165">
    <w:abstractNumId w:val="8"/>
  </w:num>
  <w:num w:numId="7" w16cid:durableId="2052419133">
    <w:abstractNumId w:val="10"/>
    <w:lvlOverride w:ilvl="0">
      <w:startOverride w:val="1"/>
    </w:lvlOverride>
  </w:num>
  <w:num w:numId="8" w16cid:durableId="109636099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56421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097788">
    <w:abstractNumId w:val="18"/>
  </w:num>
  <w:num w:numId="11" w16cid:durableId="590159004">
    <w:abstractNumId w:val="15"/>
  </w:num>
  <w:num w:numId="12" w16cid:durableId="2004819253">
    <w:abstractNumId w:val="16"/>
  </w:num>
  <w:num w:numId="13" w16cid:durableId="1507477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8816072">
    <w:abstractNumId w:val="13"/>
  </w:num>
  <w:num w:numId="15" w16cid:durableId="85342630">
    <w:abstractNumId w:val="13"/>
    <w:lvlOverride w:ilvl="0">
      <w:startOverride w:val="1"/>
    </w:lvlOverride>
  </w:num>
  <w:num w:numId="16" w16cid:durableId="9334421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44342484">
    <w:abstractNumId w:val="13"/>
    <w:lvlOverride w:ilvl="0">
      <w:startOverride w:val="1"/>
    </w:lvlOverride>
  </w:num>
  <w:num w:numId="18" w16cid:durableId="7511955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15657939">
    <w:abstractNumId w:val="13"/>
    <w:lvlOverride w:ilvl="0">
      <w:startOverride w:val="1"/>
    </w:lvlOverride>
  </w:num>
  <w:num w:numId="20" w16cid:durableId="916551241">
    <w:abstractNumId w:val="3"/>
  </w:num>
  <w:num w:numId="21" w16cid:durableId="409814178">
    <w:abstractNumId w:val="19"/>
  </w:num>
  <w:num w:numId="22" w16cid:durableId="871653979">
    <w:abstractNumId w:val="1"/>
  </w:num>
  <w:num w:numId="23" w16cid:durableId="2034648833">
    <w:abstractNumId w:val="4"/>
  </w:num>
  <w:num w:numId="24" w16cid:durableId="1339308910">
    <w:abstractNumId w:val="0"/>
  </w:num>
  <w:num w:numId="25" w16cid:durableId="1212040003">
    <w:abstractNumId w:val="7"/>
  </w:num>
  <w:num w:numId="26" w16cid:durableId="614141971">
    <w:abstractNumId w:val="14"/>
  </w:num>
  <w:num w:numId="27" w16cid:durableId="1891377207">
    <w:abstractNumId w:val="20"/>
  </w:num>
  <w:num w:numId="28" w16cid:durableId="664167874">
    <w:abstractNumId w:val="13"/>
    <w:lvlOverride w:ilvl="0">
      <w:startOverride w:val="1"/>
    </w:lvlOverride>
  </w:num>
  <w:num w:numId="29" w16cid:durableId="1455632856">
    <w:abstractNumId w:val="13"/>
    <w:lvlOverride w:ilvl="0">
      <w:startOverride w:val="1"/>
    </w:lvlOverride>
  </w:num>
  <w:num w:numId="30" w16cid:durableId="322902170">
    <w:abstractNumId w:val="10"/>
    <w:lvlOverride w:ilvl="0">
      <w:startOverride w:val="1"/>
    </w:lvlOverride>
  </w:num>
  <w:num w:numId="31" w16cid:durableId="401949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853BB78"/>
    <w:rsid w:val="00010D14"/>
    <w:rsid w:val="00015B3D"/>
    <w:rsid w:val="000160C7"/>
    <w:rsid w:val="00032CBC"/>
    <w:rsid w:val="00033561"/>
    <w:rsid w:val="000361E5"/>
    <w:rsid w:val="00041342"/>
    <w:rsid w:val="00053B0E"/>
    <w:rsid w:val="000664D9"/>
    <w:rsid w:val="00066E6B"/>
    <w:rsid w:val="000730CB"/>
    <w:rsid w:val="00083E38"/>
    <w:rsid w:val="0009094B"/>
    <w:rsid w:val="00092043"/>
    <w:rsid w:val="00094BD9"/>
    <w:rsid w:val="000B59CA"/>
    <w:rsid w:val="000B7311"/>
    <w:rsid w:val="000D427E"/>
    <w:rsid w:val="000F2557"/>
    <w:rsid w:val="00100439"/>
    <w:rsid w:val="0010284E"/>
    <w:rsid w:val="0011166D"/>
    <w:rsid w:val="001117EE"/>
    <w:rsid w:val="001131BB"/>
    <w:rsid w:val="0011739C"/>
    <w:rsid w:val="00124C58"/>
    <w:rsid w:val="001525F9"/>
    <w:rsid w:val="001566C2"/>
    <w:rsid w:val="00163513"/>
    <w:rsid w:val="00174472"/>
    <w:rsid w:val="00182161"/>
    <w:rsid w:val="001933BD"/>
    <w:rsid w:val="00195161"/>
    <w:rsid w:val="001A0407"/>
    <w:rsid w:val="001A5E58"/>
    <w:rsid w:val="001C3501"/>
    <w:rsid w:val="001D35CC"/>
    <w:rsid w:val="001D3B9C"/>
    <w:rsid w:val="001D74DE"/>
    <w:rsid w:val="00206F0C"/>
    <w:rsid w:val="00213FF0"/>
    <w:rsid w:val="00233348"/>
    <w:rsid w:val="00250C55"/>
    <w:rsid w:val="00255D70"/>
    <w:rsid w:val="00261DAA"/>
    <w:rsid w:val="00263EF7"/>
    <w:rsid w:val="00276500"/>
    <w:rsid w:val="00281547"/>
    <w:rsid w:val="002828CA"/>
    <w:rsid w:val="00295A93"/>
    <w:rsid w:val="002A5D9E"/>
    <w:rsid w:val="002B4B2C"/>
    <w:rsid w:val="002E100A"/>
    <w:rsid w:val="002E1F95"/>
    <w:rsid w:val="002F4BE6"/>
    <w:rsid w:val="0030026C"/>
    <w:rsid w:val="00310E6F"/>
    <w:rsid w:val="00316F35"/>
    <w:rsid w:val="003265AC"/>
    <w:rsid w:val="00326A40"/>
    <w:rsid w:val="0033385E"/>
    <w:rsid w:val="003361FA"/>
    <w:rsid w:val="003433F1"/>
    <w:rsid w:val="0034458E"/>
    <w:rsid w:val="00353407"/>
    <w:rsid w:val="00363924"/>
    <w:rsid w:val="00364A80"/>
    <w:rsid w:val="0036701A"/>
    <w:rsid w:val="00372FC7"/>
    <w:rsid w:val="00383CB8"/>
    <w:rsid w:val="00384B49"/>
    <w:rsid w:val="003856F7"/>
    <w:rsid w:val="003A10BF"/>
    <w:rsid w:val="003A3F9A"/>
    <w:rsid w:val="003A4900"/>
    <w:rsid w:val="003A5EE4"/>
    <w:rsid w:val="003A6A21"/>
    <w:rsid w:val="003C3E1A"/>
    <w:rsid w:val="003D182C"/>
    <w:rsid w:val="003D6D26"/>
    <w:rsid w:val="003E5A88"/>
    <w:rsid w:val="003E77C0"/>
    <w:rsid w:val="003F6205"/>
    <w:rsid w:val="0040332D"/>
    <w:rsid w:val="004044E9"/>
    <w:rsid w:val="00414D21"/>
    <w:rsid w:val="00427EBC"/>
    <w:rsid w:val="004340A5"/>
    <w:rsid w:val="00435E61"/>
    <w:rsid w:val="004364C2"/>
    <w:rsid w:val="004511C7"/>
    <w:rsid w:val="00453E82"/>
    <w:rsid w:val="00454F9F"/>
    <w:rsid w:val="004623EC"/>
    <w:rsid w:val="0046335D"/>
    <w:rsid w:val="004714B2"/>
    <w:rsid w:val="00472746"/>
    <w:rsid w:val="004839B0"/>
    <w:rsid w:val="00495CCC"/>
    <w:rsid w:val="004A7817"/>
    <w:rsid w:val="004B49E9"/>
    <w:rsid w:val="004D2F3E"/>
    <w:rsid w:val="004D702C"/>
    <w:rsid w:val="004E4016"/>
    <w:rsid w:val="004F1702"/>
    <w:rsid w:val="00514A8B"/>
    <w:rsid w:val="00514E13"/>
    <w:rsid w:val="005261F0"/>
    <w:rsid w:val="00545805"/>
    <w:rsid w:val="00545868"/>
    <w:rsid w:val="00560862"/>
    <w:rsid w:val="00565225"/>
    <w:rsid w:val="00570748"/>
    <w:rsid w:val="0059456C"/>
    <w:rsid w:val="005A5197"/>
    <w:rsid w:val="005B707D"/>
    <w:rsid w:val="005C1557"/>
    <w:rsid w:val="005D77B6"/>
    <w:rsid w:val="005E3834"/>
    <w:rsid w:val="005E61A3"/>
    <w:rsid w:val="005E7CE6"/>
    <w:rsid w:val="005F366E"/>
    <w:rsid w:val="005F5742"/>
    <w:rsid w:val="006072A8"/>
    <w:rsid w:val="00612930"/>
    <w:rsid w:val="00614AE5"/>
    <w:rsid w:val="00615872"/>
    <w:rsid w:val="00616C2F"/>
    <w:rsid w:val="0063613F"/>
    <w:rsid w:val="0065255D"/>
    <w:rsid w:val="00654368"/>
    <w:rsid w:val="006713C1"/>
    <w:rsid w:val="006816C0"/>
    <w:rsid w:val="00683AB4"/>
    <w:rsid w:val="00685838"/>
    <w:rsid w:val="00690101"/>
    <w:rsid w:val="00691EF1"/>
    <w:rsid w:val="00692E47"/>
    <w:rsid w:val="00696C55"/>
    <w:rsid w:val="00696F61"/>
    <w:rsid w:val="006A334B"/>
    <w:rsid w:val="006A3837"/>
    <w:rsid w:val="006A4E22"/>
    <w:rsid w:val="006B3329"/>
    <w:rsid w:val="006D19E0"/>
    <w:rsid w:val="006D5327"/>
    <w:rsid w:val="006E644E"/>
    <w:rsid w:val="00712310"/>
    <w:rsid w:val="00715E00"/>
    <w:rsid w:val="007235B7"/>
    <w:rsid w:val="0072446D"/>
    <w:rsid w:val="0073024C"/>
    <w:rsid w:val="00764DB2"/>
    <w:rsid w:val="00772E21"/>
    <w:rsid w:val="00784B9C"/>
    <w:rsid w:val="00792791"/>
    <w:rsid w:val="00796BDF"/>
    <w:rsid w:val="007A31E3"/>
    <w:rsid w:val="007A67D0"/>
    <w:rsid w:val="007C41A4"/>
    <w:rsid w:val="007E13EB"/>
    <w:rsid w:val="007E2E38"/>
    <w:rsid w:val="007E77D8"/>
    <w:rsid w:val="007F0284"/>
    <w:rsid w:val="007F7F78"/>
    <w:rsid w:val="00804FEA"/>
    <w:rsid w:val="00805810"/>
    <w:rsid w:val="0081385D"/>
    <w:rsid w:val="008213EF"/>
    <w:rsid w:val="00821672"/>
    <w:rsid w:val="00825531"/>
    <w:rsid w:val="008353B9"/>
    <w:rsid w:val="0084193F"/>
    <w:rsid w:val="008455D1"/>
    <w:rsid w:val="00850A21"/>
    <w:rsid w:val="00851FDB"/>
    <w:rsid w:val="00854B0E"/>
    <w:rsid w:val="00855CD0"/>
    <w:rsid w:val="00860CBA"/>
    <w:rsid w:val="00877D96"/>
    <w:rsid w:val="00886D18"/>
    <w:rsid w:val="0089391A"/>
    <w:rsid w:val="008A38F0"/>
    <w:rsid w:val="008B1219"/>
    <w:rsid w:val="008B1CB4"/>
    <w:rsid w:val="008B48FA"/>
    <w:rsid w:val="008E7101"/>
    <w:rsid w:val="0090104C"/>
    <w:rsid w:val="00905C53"/>
    <w:rsid w:val="00916D2F"/>
    <w:rsid w:val="00917EB3"/>
    <w:rsid w:val="00920591"/>
    <w:rsid w:val="00927972"/>
    <w:rsid w:val="0093278D"/>
    <w:rsid w:val="00934C77"/>
    <w:rsid w:val="00935100"/>
    <w:rsid w:val="00955477"/>
    <w:rsid w:val="009554BF"/>
    <w:rsid w:val="00966F70"/>
    <w:rsid w:val="00967DF9"/>
    <w:rsid w:val="00983144"/>
    <w:rsid w:val="00987D15"/>
    <w:rsid w:val="009907BC"/>
    <w:rsid w:val="009A4CA0"/>
    <w:rsid w:val="009C2CE0"/>
    <w:rsid w:val="009D3326"/>
    <w:rsid w:val="009D45B2"/>
    <w:rsid w:val="009E0F71"/>
    <w:rsid w:val="009E4BEC"/>
    <w:rsid w:val="00A27F0C"/>
    <w:rsid w:val="00A434CD"/>
    <w:rsid w:val="00A46B54"/>
    <w:rsid w:val="00A57189"/>
    <w:rsid w:val="00A614A2"/>
    <w:rsid w:val="00A629A0"/>
    <w:rsid w:val="00A737C4"/>
    <w:rsid w:val="00A9645F"/>
    <w:rsid w:val="00AC77A1"/>
    <w:rsid w:val="00AE3A13"/>
    <w:rsid w:val="00AE6CEC"/>
    <w:rsid w:val="00AE7063"/>
    <w:rsid w:val="00AF433F"/>
    <w:rsid w:val="00B11867"/>
    <w:rsid w:val="00B23D93"/>
    <w:rsid w:val="00B23D97"/>
    <w:rsid w:val="00B259D4"/>
    <w:rsid w:val="00B33FD0"/>
    <w:rsid w:val="00B57595"/>
    <w:rsid w:val="00B63E46"/>
    <w:rsid w:val="00B80AA9"/>
    <w:rsid w:val="00B82571"/>
    <w:rsid w:val="00B83B87"/>
    <w:rsid w:val="00B85399"/>
    <w:rsid w:val="00B94880"/>
    <w:rsid w:val="00B97138"/>
    <w:rsid w:val="00BA2527"/>
    <w:rsid w:val="00BA276A"/>
    <w:rsid w:val="00BA363F"/>
    <w:rsid w:val="00BA7D9E"/>
    <w:rsid w:val="00BB78D8"/>
    <w:rsid w:val="00BD1C18"/>
    <w:rsid w:val="00BD34F3"/>
    <w:rsid w:val="00BE3056"/>
    <w:rsid w:val="00C0050D"/>
    <w:rsid w:val="00C00A0F"/>
    <w:rsid w:val="00C256DE"/>
    <w:rsid w:val="00C30626"/>
    <w:rsid w:val="00C347B4"/>
    <w:rsid w:val="00C533F3"/>
    <w:rsid w:val="00C62ED1"/>
    <w:rsid w:val="00C7405F"/>
    <w:rsid w:val="00C77FAF"/>
    <w:rsid w:val="00CC7FE9"/>
    <w:rsid w:val="00CE602A"/>
    <w:rsid w:val="00CF314D"/>
    <w:rsid w:val="00CF5573"/>
    <w:rsid w:val="00D03A84"/>
    <w:rsid w:val="00D040DC"/>
    <w:rsid w:val="00D060FB"/>
    <w:rsid w:val="00D15CA3"/>
    <w:rsid w:val="00D42EAB"/>
    <w:rsid w:val="00D438E9"/>
    <w:rsid w:val="00D77309"/>
    <w:rsid w:val="00D84256"/>
    <w:rsid w:val="00D923FF"/>
    <w:rsid w:val="00DA6239"/>
    <w:rsid w:val="00DD2194"/>
    <w:rsid w:val="00DD38FF"/>
    <w:rsid w:val="00E04414"/>
    <w:rsid w:val="00E214C0"/>
    <w:rsid w:val="00E27D25"/>
    <w:rsid w:val="00E324DE"/>
    <w:rsid w:val="00E35AA1"/>
    <w:rsid w:val="00E375AD"/>
    <w:rsid w:val="00E4146E"/>
    <w:rsid w:val="00E42105"/>
    <w:rsid w:val="00E4238C"/>
    <w:rsid w:val="00E43D83"/>
    <w:rsid w:val="00E559CA"/>
    <w:rsid w:val="00E711AC"/>
    <w:rsid w:val="00E92FFC"/>
    <w:rsid w:val="00E95A94"/>
    <w:rsid w:val="00EA475B"/>
    <w:rsid w:val="00EC191A"/>
    <w:rsid w:val="00EE3D15"/>
    <w:rsid w:val="00EE53D3"/>
    <w:rsid w:val="00EF1795"/>
    <w:rsid w:val="00EF43E3"/>
    <w:rsid w:val="00F01F06"/>
    <w:rsid w:val="00F1682A"/>
    <w:rsid w:val="00F21850"/>
    <w:rsid w:val="00F230F9"/>
    <w:rsid w:val="00F252B1"/>
    <w:rsid w:val="00F26CB5"/>
    <w:rsid w:val="00F469EB"/>
    <w:rsid w:val="00F64C55"/>
    <w:rsid w:val="00F64DA6"/>
    <w:rsid w:val="00F741FA"/>
    <w:rsid w:val="00F76B84"/>
    <w:rsid w:val="00F82D18"/>
    <w:rsid w:val="00FB3131"/>
    <w:rsid w:val="00FB59A7"/>
    <w:rsid w:val="00FD2347"/>
    <w:rsid w:val="2853BB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3BB78"/>
  <w15:chartTrackingRefBased/>
  <w15:docId w15:val="{1E450F68-B8C7-4B3B-B38B-75FFF339E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3BD"/>
    <w:pPr>
      <w:spacing w:after="0" w:line="240" w:lineRule="auto"/>
    </w:pPr>
    <w:rPr>
      <w:rFonts w:ascii="Calibri" w:hAnsi="Calibri" w:cs="Calibri"/>
      <w:lang w:val="fi-FI"/>
    </w:rPr>
  </w:style>
  <w:style w:type="paragraph" w:styleId="Heading1">
    <w:name w:val="heading 1"/>
    <w:next w:val="Normal"/>
    <w:link w:val="Heading1Char"/>
    <w:qFormat/>
    <w:rsid w:val="001933B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ja-JP"/>
    </w:rPr>
  </w:style>
  <w:style w:type="paragraph" w:styleId="Heading2">
    <w:name w:val="heading 2"/>
    <w:basedOn w:val="Normal"/>
    <w:next w:val="Normal"/>
    <w:link w:val="Heading2Char"/>
    <w:uiPriority w:val="9"/>
    <w:unhideWhenUsed/>
    <w:qFormat/>
    <w:rsid w:val="001117E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2828CA"/>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933BD"/>
    <w:rPr>
      <w:rFonts w:ascii="Arial" w:eastAsia="Times New Roman" w:hAnsi="Arial" w:cs="Times New Roman"/>
      <w:sz w:val="36"/>
      <w:szCs w:val="20"/>
      <w:lang w:eastAsia="ja-JP"/>
    </w:rPr>
  </w:style>
  <w:style w:type="paragraph" w:customStyle="1" w:styleId="3GPPHeader">
    <w:name w:val="3GPP_Header"/>
    <w:basedOn w:val="BodyText"/>
    <w:rsid w:val="001933BD"/>
    <w:pPr>
      <w:tabs>
        <w:tab w:val="left" w:pos="1701"/>
        <w:tab w:val="right" w:pos="9639"/>
      </w:tabs>
      <w:spacing w:after="240"/>
    </w:pPr>
    <w:rPr>
      <w:b/>
    </w:rPr>
  </w:style>
  <w:style w:type="paragraph" w:customStyle="1" w:styleId="Reference">
    <w:name w:val="Reference"/>
    <w:basedOn w:val="BodyText"/>
    <w:rsid w:val="001933BD"/>
    <w:pPr>
      <w:numPr>
        <w:numId w:val="1"/>
      </w:numPr>
    </w:pPr>
  </w:style>
  <w:style w:type="paragraph" w:styleId="BodyText">
    <w:name w:val="Body Text"/>
    <w:basedOn w:val="Normal"/>
    <w:link w:val="BodyTextChar"/>
    <w:rsid w:val="001933BD"/>
    <w:pPr>
      <w:spacing w:after="120"/>
      <w:jc w:val="both"/>
    </w:pPr>
    <w:rPr>
      <w:rFonts w:ascii="Arial" w:eastAsia="Times New Roman" w:hAnsi="Arial" w:cs="Times New Roman"/>
      <w:sz w:val="20"/>
      <w:szCs w:val="24"/>
      <w:lang w:val="en-US" w:eastAsia="zh-CN"/>
    </w:rPr>
  </w:style>
  <w:style w:type="character" w:customStyle="1" w:styleId="BodyTextChar">
    <w:name w:val="Body Text Char"/>
    <w:basedOn w:val="DefaultParagraphFont"/>
    <w:link w:val="BodyText"/>
    <w:rsid w:val="001933BD"/>
    <w:rPr>
      <w:rFonts w:ascii="Arial" w:eastAsia="Times New Roman" w:hAnsi="Arial" w:cs="Times New Roman"/>
      <w:sz w:val="20"/>
      <w:szCs w:val="24"/>
      <w:lang w:val="en-US" w:eastAsia="zh-CN"/>
    </w:rPr>
  </w:style>
  <w:style w:type="character" w:styleId="Hyperlink">
    <w:name w:val="Hyperlink"/>
    <w:uiPriority w:val="99"/>
    <w:rsid w:val="001933BD"/>
    <w:rPr>
      <w:color w:val="0000FF"/>
      <w:u w:val="single"/>
    </w:rPr>
  </w:style>
  <w:style w:type="paragraph" w:customStyle="1" w:styleId="Proposal">
    <w:name w:val="Proposal"/>
    <w:basedOn w:val="BodyText"/>
    <w:qFormat/>
    <w:rsid w:val="001933BD"/>
    <w:pPr>
      <w:numPr>
        <w:numId w:val="2"/>
      </w:numPr>
      <w:tabs>
        <w:tab w:val="left" w:pos="1701"/>
      </w:tabs>
    </w:pPr>
    <w:rPr>
      <w:b/>
      <w:bCs/>
    </w:rPr>
  </w:style>
  <w:style w:type="table" w:styleId="TableGrid">
    <w:name w:val="Table Grid"/>
    <w:basedOn w:val="TableNormal"/>
    <w:uiPriority w:val="59"/>
    <w:qFormat/>
    <w:rsid w:val="001933BD"/>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1933BD"/>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5">
    <w:name w:val="Grid Table 5 Dark Accent 5"/>
    <w:basedOn w:val="TableNormal"/>
    <w:uiPriority w:val="50"/>
    <w:rsid w:val="001933BD"/>
    <w:pPr>
      <w:spacing w:after="0" w:line="240" w:lineRule="auto"/>
    </w:pPr>
    <w:rPr>
      <w:lang w:val="fi-FI"/>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paragraph" w:styleId="Caption">
    <w:name w:val="caption"/>
    <w:basedOn w:val="Normal"/>
    <w:next w:val="Normal"/>
    <w:uiPriority w:val="35"/>
    <w:unhideWhenUsed/>
    <w:qFormat/>
    <w:rsid w:val="001933BD"/>
    <w:pPr>
      <w:spacing w:after="200"/>
    </w:pPr>
    <w:rPr>
      <w:i/>
      <w:iCs/>
      <w:color w:val="44546A" w:themeColor="text2"/>
      <w:sz w:val="18"/>
      <w:szCs w:val="18"/>
    </w:rPr>
  </w:style>
  <w:style w:type="character" w:customStyle="1" w:styleId="Heading4Char">
    <w:name w:val="Heading 4 Char"/>
    <w:basedOn w:val="DefaultParagraphFont"/>
    <w:link w:val="Heading4"/>
    <w:uiPriority w:val="9"/>
    <w:semiHidden/>
    <w:rsid w:val="002828CA"/>
    <w:rPr>
      <w:rFonts w:asciiTheme="majorHAnsi" w:eastAsiaTheme="majorEastAsia" w:hAnsiTheme="majorHAnsi" w:cstheme="majorBidi"/>
      <w:i/>
      <w:iCs/>
      <w:color w:val="2F5496" w:themeColor="accent1" w:themeShade="BF"/>
      <w:lang w:val="fi-FI"/>
    </w:rPr>
  </w:style>
  <w:style w:type="character" w:customStyle="1" w:styleId="Doc-titleChar">
    <w:name w:val="Doc-title Char"/>
    <w:basedOn w:val="DefaultParagraphFont"/>
    <w:link w:val="Doc-title"/>
    <w:locked/>
    <w:rsid w:val="002828CA"/>
    <w:rPr>
      <w:rFonts w:ascii="Arial" w:hAnsi="Arial" w:cs="Arial"/>
      <w:lang w:eastAsia="en-GB"/>
    </w:rPr>
  </w:style>
  <w:style w:type="paragraph" w:customStyle="1" w:styleId="Doc-title">
    <w:name w:val="Doc-title"/>
    <w:basedOn w:val="Normal"/>
    <w:link w:val="Doc-titleChar"/>
    <w:rsid w:val="002828CA"/>
    <w:pPr>
      <w:spacing w:before="60"/>
      <w:ind w:left="1259" w:hanging="1259"/>
    </w:pPr>
    <w:rPr>
      <w:rFonts w:ascii="Arial" w:hAnsi="Arial" w:cs="Arial"/>
      <w:lang w:val="en-GB" w:eastAsia="en-GB"/>
    </w:rPr>
  </w:style>
  <w:style w:type="character" w:customStyle="1" w:styleId="Doc-text2Char">
    <w:name w:val="Doc-text2 Char"/>
    <w:basedOn w:val="DefaultParagraphFont"/>
    <w:link w:val="Doc-text2"/>
    <w:locked/>
    <w:rsid w:val="002828CA"/>
    <w:rPr>
      <w:rFonts w:ascii="Arial" w:hAnsi="Arial" w:cs="Arial"/>
      <w:lang w:eastAsia="en-GB"/>
    </w:rPr>
  </w:style>
  <w:style w:type="paragraph" w:customStyle="1" w:styleId="Doc-text2">
    <w:name w:val="Doc-text2"/>
    <w:basedOn w:val="Normal"/>
    <w:link w:val="Doc-text2Char"/>
    <w:rsid w:val="002828CA"/>
    <w:pPr>
      <w:ind w:left="1622" w:hanging="363"/>
    </w:pPr>
    <w:rPr>
      <w:rFonts w:ascii="Arial" w:hAnsi="Arial" w:cs="Arial"/>
      <w:lang w:val="en-GB" w:eastAsia="en-GB"/>
    </w:rPr>
  </w:style>
  <w:style w:type="paragraph" w:customStyle="1" w:styleId="Agreement">
    <w:name w:val="Agreement"/>
    <w:basedOn w:val="Normal"/>
    <w:rsid w:val="002828CA"/>
    <w:pPr>
      <w:numPr>
        <w:numId w:val="10"/>
      </w:numPr>
      <w:spacing w:before="60"/>
    </w:pPr>
    <w:rPr>
      <w:rFonts w:ascii="Arial" w:hAnsi="Arial" w:cs="Arial"/>
      <w:b/>
      <w:bCs/>
      <w:sz w:val="20"/>
      <w:szCs w:val="20"/>
      <w:lang w:eastAsia="en-GB"/>
    </w:rPr>
  </w:style>
  <w:style w:type="character" w:customStyle="1" w:styleId="BoldCommentsChar">
    <w:name w:val="Bold Comments Char"/>
    <w:basedOn w:val="DefaultParagraphFont"/>
    <w:link w:val="BoldComments"/>
    <w:locked/>
    <w:rsid w:val="002828CA"/>
    <w:rPr>
      <w:rFonts w:ascii="Arial" w:hAnsi="Arial" w:cs="Arial"/>
      <w:b/>
      <w:bCs/>
      <w:lang w:eastAsia="x-none"/>
    </w:rPr>
  </w:style>
  <w:style w:type="paragraph" w:customStyle="1" w:styleId="BoldComments">
    <w:name w:val="Bold Comments"/>
    <w:basedOn w:val="Normal"/>
    <w:link w:val="BoldCommentsChar"/>
    <w:rsid w:val="002828CA"/>
    <w:pPr>
      <w:spacing w:before="240" w:after="60"/>
    </w:pPr>
    <w:rPr>
      <w:rFonts w:ascii="Arial" w:hAnsi="Arial" w:cs="Arial"/>
      <w:b/>
      <w:bCs/>
      <w:lang w:val="en-GB" w:eastAsia="x-none"/>
    </w:rPr>
  </w:style>
  <w:style w:type="paragraph" w:styleId="ListParagraph">
    <w:name w:val="List Paragraph"/>
    <w:aliases w:val="- Bullets,목록 단락,リスト段落,列出段落,Lista1,?? ??,?????,????,列出段落1,中等深浅网格 1 - 着色 21,R4_bullets,列表段落,列表段落1,—ño’i—Ž,¥¡¡¡¡ì¬º¥¹¥È¶ÎÂä,ÁÐ³ö¶ÎÂä,¥ê¥¹¥È¶ÎÂä,1st level - Bullet List Paragraph,Lettre d'introduction,Paragrafo elenco,Normal bullet 2,列表段落11"/>
    <w:basedOn w:val="Normal"/>
    <w:link w:val="ListParagraphChar"/>
    <w:uiPriority w:val="34"/>
    <w:qFormat/>
    <w:rsid w:val="00CE602A"/>
    <w:pPr>
      <w:ind w:left="720"/>
      <w:contextualSpacing/>
    </w:pPr>
  </w:style>
  <w:style w:type="character" w:customStyle="1" w:styleId="NOChar">
    <w:name w:val="NO Char"/>
    <w:link w:val="NO"/>
    <w:qFormat/>
    <w:locked/>
    <w:rsid w:val="00CE602A"/>
    <w:rPr>
      <w:rFonts w:ascii="Times New Roman" w:hAnsi="Times New Roman" w:cs="Times New Roman"/>
    </w:rPr>
  </w:style>
  <w:style w:type="paragraph" w:customStyle="1" w:styleId="NO">
    <w:name w:val="NO"/>
    <w:basedOn w:val="Normal"/>
    <w:link w:val="NOChar"/>
    <w:qFormat/>
    <w:rsid w:val="00CE602A"/>
    <w:pPr>
      <w:keepLines/>
      <w:spacing w:after="180"/>
      <w:ind w:left="1135" w:hanging="851"/>
    </w:pPr>
    <w:rPr>
      <w:rFonts w:ascii="Times New Roman" w:hAnsi="Times New Roman" w:cs="Times New Roman"/>
      <w:lang w:val="en-GB"/>
    </w:rPr>
  </w:style>
  <w:style w:type="character" w:styleId="UnresolvedMention">
    <w:name w:val="Unresolved Mention"/>
    <w:basedOn w:val="DefaultParagraphFont"/>
    <w:uiPriority w:val="99"/>
    <w:unhideWhenUsed/>
    <w:rsid w:val="000D427E"/>
    <w:rPr>
      <w:color w:val="605E5C"/>
      <w:shd w:val="clear" w:color="auto" w:fill="E1DFDD"/>
    </w:rPr>
  </w:style>
  <w:style w:type="character" w:customStyle="1" w:styleId="THChar">
    <w:name w:val="TH Char"/>
    <w:link w:val="TH"/>
    <w:qFormat/>
    <w:locked/>
    <w:rsid w:val="003C3E1A"/>
    <w:rPr>
      <w:rFonts w:ascii="Arial" w:hAnsi="Arial" w:cs="Arial"/>
      <w:b/>
    </w:rPr>
  </w:style>
  <w:style w:type="paragraph" w:customStyle="1" w:styleId="TH">
    <w:name w:val="TH"/>
    <w:basedOn w:val="Normal"/>
    <w:link w:val="THChar"/>
    <w:qFormat/>
    <w:rsid w:val="003C3E1A"/>
    <w:pPr>
      <w:keepNext/>
      <w:keepLines/>
      <w:spacing w:before="60" w:after="180"/>
      <w:jc w:val="center"/>
    </w:pPr>
    <w:rPr>
      <w:rFonts w:ascii="Arial" w:hAnsi="Arial" w:cs="Arial"/>
      <w:b/>
      <w:lang w:val="en-GB"/>
    </w:rPr>
  </w:style>
  <w:style w:type="character" w:customStyle="1" w:styleId="EditorsNoteChar">
    <w:name w:val="Editor's Note Char"/>
    <w:link w:val="EditorsNote"/>
    <w:locked/>
    <w:rsid w:val="003C3E1A"/>
    <w:rPr>
      <w:rFonts w:ascii="Times New Roman" w:hAnsi="Times New Roman" w:cs="Times New Roman"/>
      <w:color w:val="FF0000"/>
    </w:rPr>
  </w:style>
  <w:style w:type="paragraph" w:customStyle="1" w:styleId="EditorsNote">
    <w:name w:val="Editor's Note"/>
    <w:basedOn w:val="Normal"/>
    <w:link w:val="EditorsNoteChar"/>
    <w:qFormat/>
    <w:rsid w:val="003C3E1A"/>
    <w:pPr>
      <w:keepLines/>
      <w:spacing w:after="180"/>
      <w:ind w:left="1135" w:hanging="851"/>
    </w:pPr>
    <w:rPr>
      <w:rFonts w:ascii="Times New Roman" w:hAnsi="Times New Roman" w:cs="Times New Roman"/>
      <w:color w:val="FF0000"/>
      <w:lang w:val="en-GB"/>
    </w:rPr>
  </w:style>
  <w:style w:type="character" w:customStyle="1" w:styleId="B1Char">
    <w:name w:val="B1 Char"/>
    <w:link w:val="B1"/>
    <w:qFormat/>
    <w:locked/>
    <w:rsid w:val="003C3E1A"/>
    <w:rPr>
      <w:rFonts w:ascii="Times New Roman" w:hAnsi="Times New Roman" w:cs="Times New Roman"/>
    </w:rPr>
  </w:style>
  <w:style w:type="paragraph" w:customStyle="1" w:styleId="B1">
    <w:name w:val="B1"/>
    <w:basedOn w:val="List"/>
    <w:link w:val="B1Char"/>
    <w:qFormat/>
    <w:rsid w:val="003C3E1A"/>
    <w:pPr>
      <w:spacing w:after="180"/>
      <w:ind w:left="568" w:hanging="284"/>
      <w:contextualSpacing w:val="0"/>
    </w:pPr>
    <w:rPr>
      <w:rFonts w:ascii="Times New Roman" w:hAnsi="Times New Roman" w:cs="Times New Roman"/>
      <w:lang w:val="en-GB"/>
    </w:rPr>
  </w:style>
  <w:style w:type="paragraph" w:customStyle="1" w:styleId="TF">
    <w:name w:val="TF"/>
    <w:basedOn w:val="TH"/>
    <w:link w:val="TFChar"/>
    <w:rsid w:val="003C3E1A"/>
    <w:pPr>
      <w:keepNext w:val="0"/>
      <w:spacing w:before="0" w:after="240"/>
    </w:pPr>
  </w:style>
  <w:style w:type="character" w:customStyle="1" w:styleId="TFChar">
    <w:name w:val="TF Char"/>
    <w:link w:val="TF"/>
    <w:qFormat/>
    <w:locked/>
    <w:rsid w:val="003C3E1A"/>
    <w:rPr>
      <w:rFonts w:ascii="Arial" w:hAnsi="Arial" w:cs="Arial"/>
      <w:b/>
    </w:rPr>
  </w:style>
  <w:style w:type="paragraph" w:styleId="List">
    <w:name w:val="List"/>
    <w:basedOn w:val="Normal"/>
    <w:uiPriority w:val="99"/>
    <w:semiHidden/>
    <w:unhideWhenUsed/>
    <w:rsid w:val="003C3E1A"/>
    <w:pPr>
      <w:ind w:left="283" w:hanging="283"/>
      <w:contextualSpacing/>
    </w:pPr>
  </w:style>
  <w:style w:type="paragraph" w:customStyle="1" w:styleId="Observation">
    <w:name w:val="Observation"/>
    <w:basedOn w:val="Normal"/>
    <w:qFormat/>
    <w:rsid w:val="00163513"/>
    <w:pPr>
      <w:numPr>
        <w:numId w:val="13"/>
      </w:numPr>
      <w:tabs>
        <w:tab w:val="left" w:pos="1701"/>
      </w:tabs>
      <w:overflowPunct w:val="0"/>
      <w:autoSpaceDE w:val="0"/>
      <w:autoSpaceDN w:val="0"/>
      <w:adjustRightInd w:val="0"/>
      <w:spacing w:after="120"/>
      <w:jc w:val="both"/>
    </w:pPr>
    <w:rPr>
      <w:rFonts w:ascii="Arial" w:eastAsia="Times New Roman" w:hAnsi="Arial" w:cs="Times New Roman"/>
      <w:b/>
      <w:bCs/>
      <w:sz w:val="20"/>
      <w:szCs w:val="20"/>
      <w:lang w:val="en-GB" w:eastAsia="ja-JP"/>
    </w:rPr>
  </w:style>
  <w:style w:type="character" w:customStyle="1" w:styleId="Heading2Char">
    <w:name w:val="Heading 2 Char"/>
    <w:basedOn w:val="DefaultParagraphFont"/>
    <w:link w:val="Heading2"/>
    <w:uiPriority w:val="9"/>
    <w:rsid w:val="001117EE"/>
    <w:rPr>
      <w:rFonts w:asciiTheme="majorHAnsi" w:eastAsiaTheme="majorEastAsia" w:hAnsiTheme="majorHAnsi" w:cstheme="majorBidi"/>
      <w:color w:val="2F5496" w:themeColor="accent1" w:themeShade="BF"/>
      <w:sz w:val="26"/>
      <w:szCs w:val="26"/>
      <w:lang w:val="fi-FI"/>
    </w:rPr>
  </w:style>
  <w:style w:type="character" w:customStyle="1" w:styleId="normaltextrun">
    <w:name w:val="normaltextrun"/>
    <w:basedOn w:val="DefaultParagraphFont"/>
    <w:rsid w:val="001117EE"/>
  </w:style>
  <w:style w:type="character" w:customStyle="1" w:styleId="eop">
    <w:name w:val="eop"/>
    <w:basedOn w:val="DefaultParagraphFont"/>
    <w:rsid w:val="001117EE"/>
  </w:style>
  <w:style w:type="paragraph" w:styleId="TableofFigures">
    <w:name w:val="table of figures"/>
    <w:basedOn w:val="BodyText"/>
    <w:next w:val="Normal"/>
    <w:uiPriority w:val="99"/>
    <w:rsid w:val="003856F7"/>
    <w:pPr>
      <w:ind w:left="1701" w:hanging="1701"/>
      <w:jc w:val="left"/>
    </w:pPr>
    <w:rPr>
      <w:b/>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 Char,列表段落1 Char,—ño’i—Ž Char,¥¡¡¡¡ì¬º¥¹¥È¶ÎÂä Char,ÁÐ³ö¶ÎÂä Char,¥ê¥¹¥È¶ÎÂä Char"/>
    <w:link w:val="ListParagraph"/>
    <w:uiPriority w:val="34"/>
    <w:qFormat/>
    <w:locked/>
    <w:rsid w:val="004F1702"/>
    <w:rPr>
      <w:rFonts w:ascii="Calibri" w:hAnsi="Calibri" w:cs="Calibri"/>
      <w:lang w:val="fi-FI"/>
    </w:rPr>
  </w:style>
  <w:style w:type="paragraph" w:customStyle="1" w:styleId="B2">
    <w:name w:val="B2"/>
    <w:basedOn w:val="List2"/>
    <w:link w:val="B2Char"/>
    <w:qFormat/>
    <w:rsid w:val="00F01F06"/>
    <w:pPr>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3">
    <w:name w:val="B3"/>
    <w:basedOn w:val="List3"/>
    <w:link w:val="B3Char"/>
    <w:qFormat/>
    <w:rsid w:val="00F01F06"/>
    <w:pPr>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F01F06"/>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F01F06"/>
    <w:rPr>
      <w:rFonts w:ascii="Times New Roman" w:eastAsia="Times New Roman" w:hAnsi="Times New Roman" w:cs="Times New Roman"/>
      <w:sz w:val="20"/>
      <w:szCs w:val="20"/>
      <w:lang w:eastAsia="ja-JP"/>
    </w:rPr>
  </w:style>
  <w:style w:type="character" w:customStyle="1" w:styleId="B3Char">
    <w:name w:val="B3 Char"/>
    <w:link w:val="B3"/>
    <w:qFormat/>
    <w:rsid w:val="00F01F06"/>
    <w:rPr>
      <w:rFonts w:ascii="Times New Roman" w:eastAsia="Times New Roman" w:hAnsi="Times New Roman" w:cs="Times New Roman"/>
      <w:sz w:val="20"/>
      <w:szCs w:val="20"/>
      <w:lang w:eastAsia="ja-JP"/>
    </w:rPr>
  </w:style>
  <w:style w:type="character" w:customStyle="1" w:styleId="B4Char">
    <w:name w:val="B4 Char"/>
    <w:link w:val="B4"/>
    <w:qFormat/>
    <w:rsid w:val="00F01F06"/>
    <w:rPr>
      <w:rFonts w:ascii="Times New Roman" w:eastAsia="Times New Roman" w:hAnsi="Times New Roman" w:cs="Times New Roman"/>
      <w:sz w:val="20"/>
      <w:szCs w:val="20"/>
      <w:lang w:eastAsia="ja-JP"/>
    </w:rPr>
  </w:style>
  <w:style w:type="paragraph" w:styleId="List2">
    <w:name w:val="List 2"/>
    <w:basedOn w:val="Normal"/>
    <w:uiPriority w:val="99"/>
    <w:semiHidden/>
    <w:unhideWhenUsed/>
    <w:rsid w:val="00F01F06"/>
    <w:pPr>
      <w:ind w:left="566" w:hanging="283"/>
      <w:contextualSpacing/>
    </w:pPr>
  </w:style>
  <w:style w:type="paragraph" w:styleId="List3">
    <w:name w:val="List 3"/>
    <w:basedOn w:val="Normal"/>
    <w:uiPriority w:val="99"/>
    <w:semiHidden/>
    <w:unhideWhenUsed/>
    <w:rsid w:val="00F01F06"/>
    <w:pPr>
      <w:ind w:left="849" w:hanging="283"/>
      <w:contextualSpacing/>
    </w:pPr>
  </w:style>
  <w:style w:type="paragraph" w:styleId="List4">
    <w:name w:val="List 4"/>
    <w:basedOn w:val="Normal"/>
    <w:uiPriority w:val="99"/>
    <w:semiHidden/>
    <w:unhideWhenUsed/>
    <w:rsid w:val="00F01F06"/>
    <w:pPr>
      <w:ind w:left="1132" w:hanging="283"/>
      <w:contextualSpacing/>
    </w:pPr>
  </w:style>
  <w:style w:type="character" w:styleId="CommentReference">
    <w:name w:val="annotation reference"/>
    <w:basedOn w:val="DefaultParagraphFont"/>
    <w:uiPriority w:val="99"/>
    <w:semiHidden/>
    <w:unhideWhenUsed/>
    <w:rsid w:val="00DA6239"/>
    <w:rPr>
      <w:sz w:val="16"/>
      <w:szCs w:val="16"/>
    </w:rPr>
  </w:style>
  <w:style w:type="paragraph" w:styleId="CommentText">
    <w:name w:val="annotation text"/>
    <w:basedOn w:val="Normal"/>
    <w:link w:val="CommentTextChar"/>
    <w:uiPriority w:val="99"/>
    <w:semiHidden/>
    <w:unhideWhenUsed/>
    <w:rsid w:val="00DA6239"/>
    <w:rPr>
      <w:sz w:val="20"/>
      <w:szCs w:val="20"/>
    </w:rPr>
  </w:style>
  <w:style w:type="character" w:customStyle="1" w:styleId="CommentTextChar">
    <w:name w:val="Comment Text Char"/>
    <w:basedOn w:val="DefaultParagraphFont"/>
    <w:link w:val="CommentText"/>
    <w:uiPriority w:val="99"/>
    <w:semiHidden/>
    <w:rsid w:val="00DA6239"/>
    <w:rPr>
      <w:rFonts w:ascii="Calibri" w:hAnsi="Calibri" w:cs="Calibri"/>
      <w:sz w:val="20"/>
      <w:szCs w:val="20"/>
      <w:lang w:val="fi-FI"/>
    </w:rPr>
  </w:style>
  <w:style w:type="paragraph" w:styleId="CommentSubject">
    <w:name w:val="annotation subject"/>
    <w:basedOn w:val="CommentText"/>
    <w:next w:val="CommentText"/>
    <w:link w:val="CommentSubjectChar"/>
    <w:uiPriority w:val="99"/>
    <w:semiHidden/>
    <w:unhideWhenUsed/>
    <w:rsid w:val="00DA6239"/>
    <w:rPr>
      <w:b/>
      <w:bCs/>
    </w:rPr>
  </w:style>
  <w:style w:type="character" w:customStyle="1" w:styleId="CommentSubjectChar">
    <w:name w:val="Comment Subject Char"/>
    <w:basedOn w:val="CommentTextChar"/>
    <w:link w:val="CommentSubject"/>
    <w:uiPriority w:val="99"/>
    <w:semiHidden/>
    <w:rsid w:val="00DA6239"/>
    <w:rPr>
      <w:rFonts w:ascii="Calibri" w:hAnsi="Calibri" w:cs="Calibri"/>
      <w:b/>
      <w:bCs/>
      <w:sz w:val="20"/>
      <w:szCs w:val="20"/>
      <w:lang w:val="fi-FI"/>
    </w:rPr>
  </w:style>
  <w:style w:type="paragraph" w:styleId="Revision">
    <w:name w:val="Revision"/>
    <w:hidden/>
    <w:uiPriority w:val="99"/>
    <w:semiHidden/>
    <w:rsid w:val="00472746"/>
    <w:pPr>
      <w:spacing w:after="0" w:line="240" w:lineRule="auto"/>
    </w:pPr>
    <w:rPr>
      <w:rFonts w:ascii="Calibri" w:hAnsi="Calibri" w:cs="Calibri"/>
      <w:lang w:val="fi-FI"/>
    </w:rPr>
  </w:style>
  <w:style w:type="character" w:styleId="Mention">
    <w:name w:val="Mention"/>
    <w:basedOn w:val="DefaultParagraphFont"/>
    <w:uiPriority w:val="99"/>
    <w:unhideWhenUsed/>
    <w:rsid w:val="00353407"/>
    <w:rPr>
      <w:color w:val="2B579A"/>
      <w:shd w:val="clear" w:color="auto" w:fill="E1DFDD"/>
    </w:rPr>
  </w:style>
  <w:style w:type="paragraph" w:styleId="Header">
    <w:name w:val="header"/>
    <w:basedOn w:val="Normal"/>
    <w:link w:val="HeaderChar"/>
    <w:uiPriority w:val="99"/>
    <w:semiHidden/>
    <w:unhideWhenUsed/>
    <w:rsid w:val="00D84256"/>
    <w:pPr>
      <w:tabs>
        <w:tab w:val="center" w:pos="4513"/>
        <w:tab w:val="right" w:pos="9026"/>
      </w:tabs>
    </w:pPr>
  </w:style>
  <w:style w:type="character" w:customStyle="1" w:styleId="HeaderChar">
    <w:name w:val="Header Char"/>
    <w:basedOn w:val="DefaultParagraphFont"/>
    <w:link w:val="Header"/>
    <w:uiPriority w:val="99"/>
    <w:semiHidden/>
    <w:rsid w:val="00D84256"/>
    <w:rPr>
      <w:rFonts w:ascii="Calibri" w:hAnsi="Calibri" w:cs="Calibri"/>
      <w:lang w:val="fi-FI"/>
    </w:rPr>
  </w:style>
  <w:style w:type="paragraph" w:styleId="Footer">
    <w:name w:val="footer"/>
    <w:basedOn w:val="Normal"/>
    <w:link w:val="FooterChar"/>
    <w:uiPriority w:val="99"/>
    <w:semiHidden/>
    <w:unhideWhenUsed/>
    <w:rsid w:val="00D84256"/>
    <w:pPr>
      <w:tabs>
        <w:tab w:val="center" w:pos="4513"/>
        <w:tab w:val="right" w:pos="9026"/>
      </w:tabs>
    </w:pPr>
  </w:style>
  <w:style w:type="character" w:customStyle="1" w:styleId="FooterChar">
    <w:name w:val="Footer Char"/>
    <w:basedOn w:val="DefaultParagraphFont"/>
    <w:link w:val="Footer"/>
    <w:uiPriority w:val="99"/>
    <w:semiHidden/>
    <w:rsid w:val="00D84256"/>
    <w:rPr>
      <w:rFonts w:ascii="Calibri" w:hAnsi="Calibri" w:cs="Calibri"/>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815743">
      <w:bodyDiv w:val="1"/>
      <w:marLeft w:val="0"/>
      <w:marRight w:val="0"/>
      <w:marTop w:val="0"/>
      <w:marBottom w:val="0"/>
      <w:divBdr>
        <w:top w:val="none" w:sz="0" w:space="0" w:color="auto"/>
        <w:left w:val="none" w:sz="0" w:space="0" w:color="auto"/>
        <w:bottom w:val="none" w:sz="0" w:space="0" w:color="auto"/>
        <w:right w:val="none" w:sz="0" w:space="0" w:color="auto"/>
      </w:divBdr>
    </w:div>
    <w:div w:id="451674324">
      <w:bodyDiv w:val="1"/>
      <w:marLeft w:val="0"/>
      <w:marRight w:val="0"/>
      <w:marTop w:val="0"/>
      <w:marBottom w:val="0"/>
      <w:divBdr>
        <w:top w:val="none" w:sz="0" w:space="0" w:color="auto"/>
        <w:left w:val="none" w:sz="0" w:space="0" w:color="auto"/>
        <w:bottom w:val="none" w:sz="0" w:space="0" w:color="auto"/>
        <w:right w:val="none" w:sz="0" w:space="0" w:color="auto"/>
      </w:divBdr>
    </w:div>
    <w:div w:id="752242623">
      <w:bodyDiv w:val="1"/>
      <w:marLeft w:val="0"/>
      <w:marRight w:val="0"/>
      <w:marTop w:val="0"/>
      <w:marBottom w:val="0"/>
      <w:divBdr>
        <w:top w:val="none" w:sz="0" w:space="0" w:color="auto"/>
        <w:left w:val="none" w:sz="0" w:space="0" w:color="auto"/>
        <w:bottom w:val="none" w:sz="0" w:space="0" w:color="auto"/>
        <w:right w:val="none" w:sz="0" w:space="0" w:color="auto"/>
      </w:divBdr>
    </w:div>
    <w:div w:id="1006249259">
      <w:bodyDiv w:val="1"/>
      <w:marLeft w:val="0"/>
      <w:marRight w:val="0"/>
      <w:marTop w:val="0"/>
      <w:marBottom w:val="0"/>
      <w:divBdr>
        <w:top w:val="none" w:sz="0" w:space="0" w:color="auto"/>
        <w:left w:val="none" w:sz="0" w:space="0" w:color="auto"/>
        <w:bottom w:val="none" w:sz="0" w:space="0" w:color="auto"/>
        <w:right w:val="none" w:sz="0" w:space="0" w:color="auto"/>
      </w:divBdr>
    </w:div>
    <w:div w:id="1122654656">
      <w:bodyDiv w:val="1"/>
      <w:marLeft w:val="0"/>
      <w:marRight w:val="0"/>
      <w:marTop w:val="0"/>
      <w:marBottom w:val="0"/>
      <w:divBdr>
        <w:top w:val="none" w:sz="0" w:space="0" w:color="auto"/>
        <w:left w:val="none" w:sz="0" w:space="0" w:color="auto"/>
        <w:bottom w:val="none" w:sz="0" w:space="0" w:color="auto"/>
        <w:right w:val="none" w:sz="0" w:space="0" w:color="auto"/>
      </w:divBdr>
    </w:div>
    <w:div w:id="1127435183">
      <w:bodyDiv w:val="1"/>
      <w:marLeft w:val="0"/>
      <w:marRight w:val="0"/>
      <w:marTop w:val="0"/>
      <w:marBottom w:val="0"/>
      <w:divBdr>
        <w:top w:val="none" w:sz="0" w:space="0" w:color="auto"/>
        <w:left w:val="none" w:sz="0" w:space="0" w:color="auto"/>
        <w:bottom w:val="none" w:sz="0" w:space="0" w:color="auto"/>
        <w:right w:val="none" w:sz="0" w:space="0" w:color="auto"/>
      </w:divBdr>
    </w:div>
    <w:div w:id="1336033941">
      <w:bodyDiv w:val="1"/>
      <w:marLeft w:val="0"/>
      <w:marRight w:val="0"/>
      <w:marTop w:val="0"/>
      <w:marBottom w:val="0"/>
      <w:divBdr>
        <w:top w:val="none" w:sz="0" w:space="0" w:color="auto"/>
        <w:left w:val="none" w:sz="0" w:space="0" w:color="auto"/>
        <w:bottom w:val="none" w:sz="0" w:space="0" w:color="auto"/>
        <w:right w:val="none" w:sz="0" w:space="0" w:color="auto"/>
      </w:divBdr>
    </w:div>
    <w:div w:id="1546792271">
      <w:bodyDiv w:val="1"/>
      <w:marLeft w:val="0"/>
      <w:marRight w:val="0"/>
      <w:marTop w:val="0"/>
      <w:marBottom w:val="0"/>
      <w:divBdr>
        <w:top w:val="none" w:sz="0" w:space="0" w:color="auto"/>
        <w:left w:val="none" w:sz="0" w:space="0" w:color="auto"/>
        <w:bottom w:val="none" w:sz="0" w:space="0" w:color="auto"/>
        <w:right w:val="none" w:sz="0" w:space="0" w:color="auto"/>
      </w:divBdr>
    </w:div>
    <w:div w:id="1885093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8e/Docs/RP-22354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AF7828-FB49-43B5-98FE-4EF94E9A8D0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F12E933B-03DB-4CE4-B839-BFDD73107FDB}">
  <ds:schemaRefs>
    <ds:schemaRef ds:uri="http://schemas.openxmlformats.org/officeDocument/2006/bibliography"/>
  </ds:schemaRefs>
</ds:datastoreItem>
</file>

<file path=customXml/itemProps3.xml><?xml version="1.0" encoding="utf-8"?>
<ds:datastoreItem xmlns:ds="http://schemas.openxmlformats.org/officeDocument/2006/customXml" ds:itemID="{F9493FD7-E329-40D4-ABCB-5EF89863748C}">
  <ds:schemaRefs>
    <ds:schemaRef ds:uri="http://schemas.microsoft.com/sharepoint/v3/contenttype/forms"/>
  </ds:schemaRefs>
</ds:datastoreItem>
</file>

<file path=customXml/itemProps4.xml><?xml version="1.0" encoding="utf-8"?>
<ds:datastoreItem xmlns:ds="http://schemas.openxmlformats.org/officeDocument/2006/customXml" ds:itemID="{68910E26-199F-4DBC-94CA-08BE3C3B9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10528</TotalTime>
  <Pages>6</Pages>
  <Words>2036</Words>
  <Characters>11610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13619</CharactersWithSpaces>
  <SharedDoc>false</SharedDoc>
  <HLinks>
    <vt:vector size="24" baseType="variant">
      <vt:variant>
        <vt:i4>6881294</vt:i4>
      </vt:variant>
      <vt:variant>
        <vt:i4>9</vt:i4>
      </vt:variant>
      <vt:variant>
        <vt:i4>0</vt:i4>
      </vt:variant>
      <vt:variant>
        <vt:i4>5</vt:i4>
      </vt:variant>
      <vt:variant>
        <vt:lpwstr>https://www.3gpp.org/ftp/Specs/archive/38_series/38.875/38875-h00.zip</vt:lpwstr>
      </vt:variant>
      <vt:variant>
        <vt:lpwstr/>
      </vt:variant>
      <vt:variant>
        <vt:i4>6881373</vt:i4>
      </vt:variant>
      <vt:variant>
        <vt:i4>6</vt:i4>
      </vt:variant>
      <vt:variant>
        <vt:i4>0</vt:i4>
      </vt:variant>
      <vt:variant>
        <vt:i4>5</vt:i4>
      </vt:variant>
      <vt:variant>
        <vt:lpwstr>https://www.3gpp.org/ftp/tsg_ran/TSG_RAN/TSGR_92e/Docs/RP-211574.zip</vt:lpwstr>
      </vt:variant>
      <vt:variant>
        <vt:lpwstr/>
      </vt:variant>
      <vt:variant>
        <vt:i4>2555922</vt:i4>
      </vt:variant>
      <vt:variant>
        <vt:i4>3</vt:i4>
      </vt:variant>
      <vt:variant>
        <vt:i4>0</vt:i4>
      </vt:variant>
      <vt:variant>
        <vt:i4>5</vt:i4>
      </vt:variant>
      <vt:variant>
        <vt:lpwstr>http://www.3gpp.org/ftp/tsg_ran/WG2_RL2/TSGR2_121/Docs/R2-2302082.zip</vt:lpwstr>
      </vt:variant>
      <vt:variant>
        <vt:lpwstr/>
      </vt:variant>
      <vt:variant>
        <vt:i4>6291548</vt:i4>
      </vt:variant>
      <vt:variant>
        <vt:i4>0</vt:i4>
      </vt:variant>
      <vt:variant>
        <vt:i4>0</vt:i4>
      </vt:variant>
      <vt:variant>
        <vt:i4>5</vt:i4>
      </vt:variant>
      <vt:variant>
        <vt:lpwstr>https://www.3gpp.org/ftp/TSG_RAN/TSG_RAN/TSGR_98e/Docs/RP-223544.zip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Hamza Khan</dc:creator>
  <cp:keywords/>
  <dc:description/>
  <cp:lastModifiedBy>Emre A. Yavuz</cp:lastModifiedBy>
  <cp:revision>207</cp:revision>
  <dcterms:created xsi:type="dcterms:W3CDTF">2022-02-16T07:52:00Z</dcterms:created>
  <dcterms:modified xsi:type="dcterms:W3CDTF">2023-04-07T09:28:00Z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